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1"/>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21"/>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65.020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1"/>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21"/>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16</w:t>
            </w:r>
            <w:r>
              <w:rPr>
                <w:rFonts w:ascii="黑体" w:hAnsi="黑体" w:eastAsia="黑体"/>
                <w:sz w:val="21"/>
                <w:szCs w:val="21"/>
              </w:rPr>
              <w:fldChar w:fldCharType="end"/>
            </w:r>
            <w:bookmarkEnd w:id="1"/>
          </w:p>
        </w:tc>
      </w:tr>
    </w:tbl>
    <w:tbl>
      <w:tblPr>
        <w:tblStyle w:val="30"/>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2"/>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15"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pPr>
        <w:pStyle w:val="53"/>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8"/>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9"/>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3"/>
        <w:framePr w:w="9639" w:h="6976" w:hRule="exact" w:hSpace="0" w:vSpace="0" w:hAnchor="page" w:y="6408"/>
        <w:jc w:val="center"/>
        <w:rPr>
          <w:rFonts w:ascii="黑体" w:hAnsi="黑体" w:eastAsia="黑体"/>
          <w:b w:val="0"/>
          <w:bCs w:val="0"/>
          <w:w w:val="100"/>
        </w:rPr>
      </w:pPr>
    </w:p>
    <w:p>
      <w:pPr>
        <w:pStyle w:val="200"/>
        <w:framePr w:h="6974" w:hRule="exact" w:wrap="around" w:x="1419" w:anchorLock="1"/>
        <w:rPr>
          <w:rFonts w:hint="eastAsia"/>
          <w:lang w:eastAsia="zh-CN"/>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大豆玉米带状复合种植田杂草综合防控</w:t>
      </w:r>
    </w:p>
    <w:p>
      <w:pPr>
        <w:pStyle w:val="200"/>
        <w:framePr w:h="6974" w:hRule="exact" w:wrap="around" w:x="1419" w:anchorLock="1"/>
      </w:pPr>
      <w:r>
        <w:rPr>
          <w:rFonts w:hint="eastAsia"/>
          <w:lang w:eastAsia="zh-CN"/>
        </w:rPr>
        <w:t>技术规程</w:t>
      </w:r>
      <w:r>
        <w:fldChar w:fldCharType="end"/>
      </w:r>
      <w:bookmarkEnd w:id="9"/>
    </w:p>
    <w:p>
      <w:pPr>
        <w:framePr w:w="9639" w:h="6974" w:hRule="exact" w:wrap="around" w:vAnchor="page" w:hAnchor="page" w:x="1419" w:y="6408" w:anchorLock="1"/>
        <w:ind w:left="-1418"/>
      </w:pPr>
    </w:p>
    <w:p>
      <w:pPr>
        <w:pStyle w:val="128"/>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8"/>
        <w:framePr w:w="9639" w:h="6974" w:hRule="exact" w:wrap="around" w:vAnchor="page" w:hAnchor="page" w:x="1419" w:y="6408" w:anchorLock="1"/>
        <w:textAlignment w:val="bottom"/>
        <w:rPr>
          <w:rFonts w:eastAsia="黑体"/>
          <w:szCs w:val="28"/>
        </w:rPr>
      </w:pPr>
    </w:p>
    <w:p>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4"/>
              <w:listEntry w:val=" "/>
              <w:listEntry w:val="草案版次选择"/>
              <w:listEntry w:val="（工作组讨论稿）"/>
              <w:listEntry w:val="（送审讨论稿）"/>
              <w:listEntry w:val="（征求意见稿）"/>
              <w:listEntry w:val="（送审稿）"/>
              <w:listEntry w:val="（报批稿）"/>
              <w:listEntry w:val="征求意见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6"/>
        <w:framePr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7"/>
        <w:framePr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4"/>
        <w:framePr w:h="584" w:hRule="exact" w:hSpace="181" w:vSpace="181"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19"/>
      <w:r>
        <w:rPr>
          <w:rFonts w:ascii="Times New Roman"/>
          <w:w w:val="100"/>
          <w:sz w:val="28"/>
        </w:rPr>
        <w:t>  </w:t>
      </w:r>
      <w:r>
        <w:rPr>
          <w:rStyle w:val="232"/>
          <w:rFonts w:hint="eastAsia" w:hAnsi="黑体"/>
          <w:position w:val="0"/>
        </w:rPr>
        <w:t>发</w:t>
      </w:r>
      <w:r>
        <w:rPr>
          <w:rStyle w:val="232"/>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94"/>
        <w:spacing w:after="468"/>
        <w:rPr>
          <w:rFonts w:hint="eastAsia"/>
        </w:rPr>
      </w:pPr>
      <w:bookmarkStart w:id="20" w:name="BookMark1"/>
      <w:bookmarkStart w:id="21" w:name="_Toc180073319"/>
      <w:bookmarkStart w:id="22" w:name="_Toc180073277"/>
      <w:bookmarkStart w:id="23" w:name="_Toc180072814"/>
      <w:r>
        <w:rPr>
          <w:rFonts w:hint="eastAsia"/>
          <w:spacing w:val="320"/>
        </w:rPr>
        <w:t>目</w:t>
      </w:r>
      <w:r>
        <w:rPr>
          <w:rFonts w:hint="eastAsia"/>
        </w:rPr>
        <w:t>次</w:t>
      </w:r>
    </w:p>
    <w:p>
      <w:pPr>
        <w:pStyle w:val="22"/>
        <w:tabs>
          <w:tab w:val="right" w:leader="dot" w:pos="9354"/>
        </w:tabs>
      </w:pPr>
      <w:r>
        <w:fldChar w:fldCharType="begin"/>
      </w:r>
      <w:r>
        <w:instrText xml:space="preserve"> TOC \o "1-1" \h </w:instrText>
      </w:r>
      <w:r>
        <w:fldChar w:fldCharType="separate"/>
      </w:r>
      <w:r>
        <w:fldChar w:fldCharType="begin"/>
      </w:r>
      <w:r>
        <w:instrText xml:space="preserve"> HYPERLINK \l _Toc2051053990 </w:instrText>
      </w:r>
      <w:r>
        <w:fldChar w:fldCharType="separate"/>
      </w:r>
      <w:r>
        <w:rPr>
          <w:spacing w:val="320"/>
        </w:rPr>
        <w:t>前</w:t>
      </w:r>
      <w:r>
        <w:t>言</w:t>
      </w:r>
      <w:r>
        <w:tab/>
      </w:r>
      <w:r>
        <w:fldChar w:fldCharType="begin"/>
      </w:r>
      <w:r>
        <w:instrText xml:space="preserve"> PAGEREF _Toc2051053990 </w:instrText>
      </w:r>
      <w:r>
        <w:fldChar w:fldCharType="separate"/>
      </w:r>
      <w:r>
        <w:t>II</w:t>
      </w:r>
      <w:r>
        <w:fldChar w:fldCharType="end"/>
      </w:r>
      <w:r>
        <w:fldChar w:fldCharType="end"/>
      </w:r>
    </w:p>
    <w:p>
      <w:pPr>
        <w:pStyle w:val="22"/>
        <w:tabs>
          <w:tab w:val="right" w:leader="dot" w:pos="9354"/>
        </w:tabs>
      </w:pPr>
      <w:r>
        <w:fldChar w:fldCharType="begin"/>
      </w:r>
      <w:r>
        <w:instrText xml:space="preserve"> HYPERLINK \l _Toc1495690807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_Toc1495690807 </w:instrText>
      </w:r>
      <w:r>
        <w:fldChar w:fldCharType="separate"/>
      </w:r>
      <w:r>
        <w:t>1</w:t>
      </w:r>
      <w:r>
        <w:fldChar w:fldCharType="end"/>
      </w:r>
      <w:r>
        <w:fldChar w:fldCharType="end"/>
      </w:r>
    </w:p>
    <w:p>
      <w:pPr>
        <w:pStyle w:val="22"/>
        <w:tabs>
          <w:tab w:val="right" w:leader="dot" w:pos="9354"/>
        </w:tabs>
      </w:pPr>
      <w:r>
        <w:fldChar w:fldCharType="begin"/>
      </w:r>
      <w:r>
        <w:instrText xml:space="preserve"> HYPERLINK \l _Toc1857212369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_Toc1857212369 </w:instrText>
      </w:r>
      <w:r>
        <w:fldChar w:fldCharType="separate"/>
      </w:r>
      <w:r>
        <w:t>1</w:t>
      </w:r>
      <w:r>
        <w:fldChar w:fldCharType="end"/>
      </w:r>
      <w:r>
        <w:fldChar w:fldCharType="end"/>
      </w:r>
    </w:p>
    <w:p>
      <w:pPr>
        <w:pStyle w:val="22"/>
        <w:tabs>
          <w:tab w:val="right" w:leader="dot" w:pos="9354"/>
        </w:tabs>
      </w:pPr>
      <w:r>
        <w:fldChar w:fldCharType="begin"/>
      </w:r>
      <w:r>
        <w:instrText xml:space="preserve"> HYPERLINK \l _Toc1179292058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_Toc1179292058 </w:instrText>
      </w:r>
      <w:r>
        <w:fldChar w:fldCharType="separate"/>
      </w:r>
      <w:r>
        <w:t>1</w:t>
      </w:r>
      <w:r>
        <w:fldChar w:fldCharType="end"/>
      </w:r>
      <w:r>
        <w:fldChar w:fldCharType="end"/>
      </w:r>
    </w:p>
    <w:p>
      <w:pPr>
        <w:pStyle w:val="22"/>
        <w:tabs>
          <w:tab w:val="right" w:leader="dot" w:pos="9354"/>
        </w:tabs>
      </w:pPr>
      <w:r>
        <w:fldChar w:fldCharType="begin"/>
      </w:r>
      <w:r>
        <w:instrText xml:space="preserve"> HYPERLINK \l _Toc719282587 </w:instrText>
      </w:r>
      <w:r>
        <w:fldChar w:fldCharType="separate"/>
      </w:r>
      <w:r>
        <w:rPr>
          <w:rFonts w:hint="eastAsia" w:ascii="黑体" w:eastAsia="黑体"/>
          <w:i w:val="0"/>
        </w:rPr>
        <w:t xml:space="preserve">4 </w:t>
      </w:r>
      <w:r>
        <w:rPr>
          <w:rFonts w:hint="eastAsia"/>
          <w:lang w:eastAsia="zh-CN"/>
        </w:rPr>
        <w:t>防控原则</w:t>
      </w:r>
      <w:r>
        <w:tab/>
      </w:r>
      <w:r>
        <w:fldChar w:fldCharType="begin"/>
      </w:r>
      <w:r>
        <w:instrText xml:space="preserve"> PAGEREF _Toc719282587 </w:instrText>
      </w:r>
      <w:r>
        <w:fldChar w:fldCharType="separate"/>
      </w:r>
      <w:r>
        <w:t>1</w:t>
      </w:r>
      <w:r>
        <w:fldChar w:fldCharType="end"/>
      </w:r>
      <w:r>
        <w:fldChar w:fldCharType="end"/>
      </w:r>
    </w:p>
    <w:p>
      <w:pPr>
        <w:pStyle w:val="22"/>
        <w:tabs>
          <w:tab w:val="right" w:leader="dot" w:pos="9354"/>
        </w:tabs>
      </w:pPr>
      <w:r>
        <w:fldChar w:fldCharType="begin"/>
      </w:r>
      <w:r>
        <w:instrText xml:space="preserve"> HYPERLINK \l _Toc626831537 </w:instrText>
      </w:r>
      <w:r>
        <w:fldChar w:fldCharType="separate"/>
      </w:r>
      <w:r>
        <w:rPr>
          <w:rFonts w:hint="eastAsia" w:ascii="黑体" w:eastAsia="黑体"/>
          <w:i w:val="0"/>
        </w:rPr>
        <w:t xml:space="preserve">5 </w:t>
      </w:r>
      <w:r>
        <w:rPr>
          <w:rFonts w:hint="eastAsia"/>
          <w:lang w:eastAsia="zh-CN"/>
        </w:rPr>
        <w:t>主要防控对象</w:t>
      </w:r>
      <w:r>
        <w:tab/>
      </w:r>
      <w:r>
        <w:fldChar w:fldCharType="begin"/>
      </w:r>
      <w:r>
        <w:instrText xml:space="preserve"> PAGEREF _Toc626831537 </w:instrText>
      </w:r>
      <w:r>
        <w:fldChar w:fldCharType="separate"/>
      </w:r>
      <w:r>
        <w:t>2</w:t>
      </w:r>
      <w:r>
        <w:fldChar w:fldCharType="end"/>
      </w:r>
      <w:r>
        <w:fldChar w:fldCharType="end"/>
      </w:r>
    </w:p>
    <w:p>
      <w:pPr>
        <w:pStyle w:val="22"/>
        <w:tabs>
          <w:tab w:val="right" w:leader="dot" w:pos="9354"/>
        </w:tabs>
      </w:pPr>
      <w:r>
        <w:fldChar w:fldCharType="begin"/>
      </w:r>
      <w:r>
        <w:instrText xml:space="preserve"> HYPERLINK \l _Toc442580550 </w:instrText>
      </w:r>
      <w:r>
        <w:fldChar w:fldCharType="separate"/>
      </w:r>
      <w:r>
        <w:rPr>
          <w:rFonts w:hint="eastAsia" w:ascii="黑体" w:eastAsia="黑体"/>
          <w:i w:val="0"/>
        </w:rPr>
        <w:t xml:space="preserve">6 </w:t>
      </w:r>
      <w:r>
        <w:rPr>
          <w:rFonts w:hint="eastAsia"/>
          <w:lang w:eastAsia="zh-CN"/>
        </w:rPr>
        <w:t>防控方法</w:t>
      </w:r>
      <w:r>
        <w:tab/>
      </w:r>
      <w:r>
        <w:fldChar w:fldCharType="begin"/>
      </w:r>
      <w:r>
        <w:instrText xml:space="preserve"> PAGEREF _Toc442580550 </w:instrText>
      </w:r>
      <w:r>
        <w:fldChar w:fldCharType="separate"/>
      </w:r>
      <w:r>
        <w:t>2</w:t>
      </w:r>
      <w:r>
        <w:fldChar w:fldCharType="end"/>
      </w:r>
      <w:r>
        <w:fldChar w:fldCharType="end"/>
      </w:r>
    </w:p>
    <w:p>
      <w:pPr>
        <w:pStyle w:val="22"/>
        <w:tabs>
          <w:tab w:val="right" w:leader="dot" w:pos="9354"/>
        </w:tabs>
      </w:pPr>
      <w:r>
        <w:fldChar w:fldCharType="begin"/>
      </w:r>
      <w:r>
        <w:instrText xml:space="preserve"> HYPERLINK \l _Toc856111169 </w:instrText>
      </w:r>
      <w:r>
        <w:fldChar w:fldCharType="separate"/>
      </w:r>
      <w:r>
        <w:rPr>
          <w:rFonts w:hint="eastAsia" w:ascii="黑体" w:eastAsia="黑体"/>
          <w:i w:val="0"/>
        </w:rPr>
        <w:t xml:space="preserve">7 </w:t>
      </w:r>
      <w:r>
        <w:rPr>
          <w:rFonts w:hint="eastAsia"/>
          <w:lang w:eastAsia="zh-CN"/>
        </w:rPr>
        <w:t>防控档案</w:t>
      </w:r>
      <w:r>
        <w:tab/>
      </w:r>
      <w:r>
        <w:fldChar w:fldCharType="begin"/>
      </w:r>
      <w:r>
        <w:instrText xml:space="preserve"> PAGEREF _Toc856111169 </w:instrText>
      </w:r>
      <w:r>
        <w:fldChar w:fldCharType="separate"/>
      </w:r>
      <w:r>
        <w:t>3</w:t>
      </w:r>
      <w:r>
        <w:fldChar w:fldCharType="end"/>
      </w:r>
      <w:r>
        <w:fldChar w:fldCharType="end"/>
      </w:r>
    </w:p>
    <w:p>
      <w:pPr>
        <w:pStyle w:val="22"/>
        <w:tabs>
          <w:tab w:val="right" w:leader="dot" w:pos="9354"/>
        </w:tabs>
      </w:pPr>
      <w:r>
        <w:fldChar w:fldCharType="begin"/>
      </w:r>
      <w:r>
        <w:instrText xml:space="preserve"> HYPERLINK \l _Toc255152811 </w:instrText>
      </w:r>
      <w:r>
        <w:fldChar w:fldCharType="separate"/>
      </w:r>
      <w:r>
        <w:rPr>
          <w:rFonts w:hint="eastAsia"/>
          <w:spacing w:val="100"/>
        </w:rPr>
        <w:t xml:space="preserve">附录A </w:t>
      </w:r>
      <w:r>
        <w:t xml:space="preserve"> </w:t>
      </w:r>
      <w:r>
        <w:rPr>
          <w:rFonts w:hint="eastAsia"/>
        </w:rPr>
        <w:t>（规范性）</w:t>
      </w:r>
      <w:r>
        <w:t xml:space="preserve"> </w:t>
      </w:r>
      <w:r>
        <w:rPr>
          <w:rFonts w:hint="eastAsia"/>
          <w:lang w:eastAsia="zh-CN"/>
        </w:rPr>
        <w:t>化学防除推荐使用的除草剂</w:t>
      </w:r>
      <w:r>
        <w:tab/>
      </w:r>
      <w:r>
        <w:fldChar w:fldCharType="begin"/>
      </w:r>
      <w:r>
        <w:instrText xml:space="preserve"> PAGEREF _Toc255152811 </w:instrText>
      </w:r>
      <w:r>
        <w:fldChar w:fldCharType="separate"/>
      </w:r>
      <w:r>
        <w:t>4</w:t>
      </w:r>
      <w:r>
        <w:fldChar w:fldCharType="end"/>
      </w:r>
      <w:r>
        <w:fldChar w:fldCharType="end"/>
      </w:r>
    </w:p>
    <w:p>
      <w:pPr>
        <w:pStyle w:val="22"/>
        <w:tabs>
          <w:tab w:val="right" w:leader="dot" w:pos="9354"/>
        </w:tabs>
      </w:pPr>
      <w:r>
        <w:fldChar w:fldCharType="begin"/>
      </w:r>
      <w:r>
        <w:instrText xml:space="preserve"> HYPERLINK \l _Toc301249273 </w:instrText>
      </w:r>
      <w:r>
        <w:fldChar w:fldCharType="separate"/>
      </w:r>
      <w:r>
        <w:rPr>
          <w:rFonts w:hint="eastAsia"/>
          <w:spacing w:val="100"/>
        </w:rPr>
        <w:t xml:space="preserve">附录B </w:t>
      </w:r>
      <w:r>
        <w:t xml:space="preserve"> </w:t>
      </w:r>
      <w:r>
        <w:rPr>
          <w:rFonts w:hint="eastAsia"/>
        </w:rPr>
        <w:t>（资料性）</w:t>
      </w:r>
      <w:r>
        <w:t xml:space="preserve"> </w:t>
      </w:r>
      <w:r>
        <w:rPr>
          <w:rFonts w:hint="eastAsia"/>
          <w:lang w:eastAsia="zh-CN"/>
        </w:rPr>
        <w:t>大豆玉米带状复合种植田杂草防控档案记录表</w:t>
      </w:r>
      <w:r>
        <w:tab/>
      </w:r>
      <w:r>
        <w:fldChar w:fldCharType="begin"/>
      </w:r>
      <w:r>
        <w:instrText xml:space="preserve"> PAGEREF _Toc301249273 </w:instrText>
      </w:r>
      <w:r>
        <w:fldChar w:fldCharType="separate"/>
      </w:r>
      <w:r>
        <w:t>5</w:t>
      </w:r>
      <w:r>
        <w:fldChar w:fldCharType="end"/>
      </w:r>
      <w:r>
        <w:fldChar w:fldCharType="end"/>
      </w:r>
    </w:p>
    <w:p>
      <w:pPr>
        <w:pStyle w:val="94"/>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0"/>
    <w:p>
      <w:pPr>
        <w:pStyle w:val="92"/>
        <w:spacing w:before="900" w:after="468"/>
      </w:pPr>
      <w:bookmarkStart w:id="24" w:name="_Toc2051053990"/>
      <w:bookmarkStart w:id="25" w:name="BookMark2"/>
      <w:r>
        <w:rPr>
          <w:spacing w:val="320"/>
        </w:rPr>
        <w:t>前</w:t>
      </w:r>
      <w:r>
        <w:t>言</w:t>
      </w:r>
      <w:bookmarkEnd w:id="21"/>
      <w:bookmarkEnd w:id="22"/>
      <w:bookmarkEnd w:id="23"/>
      <w:bookmarkEnd w:id="24"/>
    </w:p>
    <w:p>
      <w:pPr>
        <w:pStyle w:val="59"/>
        <w:ind w:firstLine="420"/>
      </w:pPr>
      <w:r>
        <w:rPr>
          <w:rFonts w:hint="eastAsia"/>
        </w:rPr>
        <w:t>本文件按照GB/T 1.1—2020《标准化工作导则  第1部分：标准化文件的结构和起草规则》的规定起草。</w:t>
      </w:r>
    </w:p>
    <w:p>
      <w:pPr>
        <w:pStyle w:val="59"/>
        <w:ind w:firstLine="420"/>
      </w:pPr>
      <w:r>
        <w:rPr>
          <w:rFonts w:hint="eastAsia"/>
        </w:rPr>
        <w:t>本文件由山西省农业农村厅提出、组织实施和监督检查。</w:t>
      </w:r>
    </w:p>
    <w:p>
      <w:pPr>
        <w:pStyle w:val="59"/>
        <w:ind w:firstLine="420"/>
      </w:pPr>
      <w:r>
        <w:rPr>
          <w:rFonts w:hint="eastAsia"/>
        </w:rPr>
        <w:t>本文件由山西省市场监督管理局对标准的组织实施情况进行监督检查。</w:t>
      </w:r>
    </w:p>
    <w:p>
      <w:pPr>
        <w:pStyle w:val="59"/>
        <w:ind w:firstLine="420"/>
      </w:pPr>
      <w:r>
        <w:rPr>
          <w:rFonts w:hint="eastAsia"/>
        </w:rPr>
        <w:t>本文件由山西省农业标准化技术委员会（</w:t>
      </w:r>
      <w:r>
        <w:rPr>
          <w:rFonts w:ascii="Times New Roman"/>
        </w:rPr>
        <w:t>SXS/TC 19</w:t>
      </w:r>
      <w:r>
        <w:rPr>
          <w:rFonts w:hint="eastAsia"/>
        </w:rPr>
        <w:t>）归口。</w:t>
      </w:r>
    </w:p>
    <w:p>
      <w:pPr>
        <w:pStyle w:val="59"/>
        <w:ind w:firstLine="420"/>
      </w:pPr>
      <w:r>
        <w:rPr>
          <w:rFonts w:hint="eastAsia"/>
        </w:rPr>
        <w:t>本文件起草单位：山西省植物保护植物检疫中心。</w:t>
      </w:r>
    </w:p>
    <w:p>
      <w:pPr>
        <w:pStyle w:val="59"/>
        <w:ind w:firstLine="420"/>
      </w:pPr>
      <w:r>
        <w:rPr>
          <w:rFonts w:hint="eastAsia"/>
        </w:rPr>
        <w:t>本文件主要起草人：</w:t>
      </w:r>
      <w:r>
        <w:rPr>
          <w:rFonts w:hint="default" w:ascii="Times New Roman" w:hAnsi="Times New Roman" w:cs="Times New Roman"/>
          <w:lang w:eastAsia="zh-CN"/>
        </w:rPr>
        <w:t>赵慧琳、沈晓强、靳彦卿、张东霞、李卫伟</w:t>
      </w:r>
      <w:r>
        <w:rPr>
          <w:rFonts w:hint="eastAsia"/>
        </w:rPr>
        <w:t>。</w:t>
      </w:r>
    </w:p>
    <w:p>
      <w:pPr>
        <w:pStyle w:val="59"/>
        <w:ind w:firstLine="420"/>
        <w:sectPr>
          <w:pgSz w:w="11906" w:h="16838"/>
          <w:pgMar w:top="1928" w:right="1134" w:bottom="1134" w:left="1134" w:header="1418" w:footer="1134" w:gutter="284"/>
          <w:pgNumType w:fmt="upperRoman"/>
          <w:cols w:space="425" w:num="1"/>
          <w:formProt w:val="0"/>
          <w:docGrid w:type="lines" w:linePitch="312" w:charSpace="0"/>
        </w:sectPr>
      </w:pPr>
    </w:p>
    <w:bookmarkEnd w:id="25"/>
    <w:p>
      <w:pPr>
        <w:spacing w:line="20" w:lineRule="exact"/>
        <w:jc w:val="center"/>
        <w:rPr>
          <w:rFonts w:ascii="黑体" w:hAnsi="黑体" w:eastAsia="黑体"/>
          <w:sz w:val="32"/>
          <w:szCs w:val="32"/>
        </w:rPr>
      </w:pPr>
      <w:bookmarkStart w:id="26" w:name="BookMark4"/>
    </w:p>
    <w:p>
      <w:pPr>
        <w:spacing w:line="20" w:lineRule="exact"/>
        <w:jc w:val="center"/>
        <w:rPr>
          <w:rFonts w:ascii="黑体" w:hAnsi="黑体" w:eastAsia="黑体"/>
          <w:sz w:val="32"/>
          <w:szCs w:val="32"/>
        </w:rPr>
      </w:pPr>
    </w:p>
    <w:sdt>
      <w:sdtPr>
        <w:tag w:val="NEW_STAND_NAME"/>
        <w:id w:val="595910757"/>
        <w:lock w:val="sdtLocked"/>
        <w:placeholder>
          <w:docPart w:val="B401C900B7224961A1AA62FDC1CD95B6"/>
        </w:placeholder>
      </w:sdtPr>
      <w:sdtContent>
        <w:p>
          <w:pPr>
            <w:pStyle w:val="180"/>
            <w:spacing w:before="3" w:beforeLines="1" w:after="686" w:afterLines="220"/>
          </w:pPr>
          <w:bookmarkStart w:id="27" w:name="NEW_STAND_NAME"/>
          <w:r>
            <w:rPr>
              <w:rFonts w:hint="eastAsia"/>
              <w:lang w:eastAsia="zh-CN"/>
            </w:rPr>
            <w:t>大豆玉米带状复合种植田杂草综合防控技术规程</w:t>
          </w:r>
        </w:p>
      </w:sdtContent>
    </w:sdt>
    <w:bookmarkEnd w:id="27"/>
    <w:p>
      <w:pPr>
        <w:pStyle w:val="107"/>
        <w:spacing w:before="312" w:after="312"/>
      </w:pPr>
      <w:bookmarkStart w:id="28" w:name="_Toc180072815"/>
      <w:bookmarkStart w:id="29" w:name="_Toc97191423"/>
      <w:bookmarkStart w:id="30" w:name="_Toc180073320"/>
      <w:bookmarkStart w:id="31" w:name="_Toc24884218"/>
      <w:bookmarkStart w:id="32" w:name="_Toc26718930"/>
      <w:bookmarkStart w:id="33" w:name="_Toc24884211"/>
      <w:bookmarkStart w:id="34" w:name="_Toc26648465"/>
      <w:bookmarkStart w:id="35" w:name="_Toc17233333"/>
      <w:bookmarkStart w:id="36" w:name="_Toc180073278"/>
      <w:bookmarkStart w:id="37" w:name="_Toc26986771"/>
      <w:bookmarkStart w:id="38" w:name="_Toc26986530"/>
      <w:bookmarkStart w:id="39" w:name="_Toc17233325"/>
      <w:bookmarkStart w:id="40" w:name="_Toc1495690807"/>
      <w:r>
        <w:rPr>
          <w:rFonts w:hint="eastAsia"/>
        </w:rPr>
        <w:t>范围</w:t>
      </w:r>
      <w:bookmarkEnd w:id="28"/>
      <w:bookmarkEnd w:id="29"/>
      <w:bookmarkEnd w:id="30"/>
      <w:bookmarkEnd w:id="31"/>
      <w:bookmarkEnd w:id="32"/>
      <w:bookmarkEnd w:id="33"/>
      <w:bookmarkEnd w:id="34"/>
      <w:bookmarkEnd w:id="35"/>
      <w:bookmarkEnd w:id="36"/>
      <w:bookmarkEnd w:id="37"/>
      <w:bookmarkEnd w:id="38"/>
      <w:bookmarkEnd w:id="39"/>
      <w:bookmarkEnd w:id="40"/>
    </w:p>
    <w:p>
      <w:pPr>
        <w:pStyle w:val="233"/>
        <w:rPr>
          <w:rFonts w:hint="default" w:ascii="Times New Roman" w:hAnsi="Times New Roman" w:cs="Times New Roman"/>
          <w:lang w:eastAsia="zh-CN"/>
        </w:rPr>
      </w:pPr>
      <w:bookmarkStart w:id="41" w:name="_Toc17233326"/>
      <w:bookmarkStart w:id="42" w:name="_Toc26648466"/>
      <w:bookmarkStart w:id="43" w:name="_Toc24884219"/>
      <w:bookmarkStart w:id="44" w:name="_Toc24884212"/>
      <w:bookmarkStart w:id="45" w:name="_Toc17233334"/>
      <w:bookmarkStart w:id="46" w:name="_Toc180073279"/>
      <w:bookmarkStart w:id="47" w:name="_Toc26986772"/>
      <w:bookmarkStart w:id="48" w:name="_Toc180072816"/>
      <w:bookmarkStart w:id="49" w:name="_Toc97191424"/>
      <w:bookmarkStart w:id="50" w:name="_Toc180073321"/>
      <w:bookmarkStart w:id="51" w:name="_Toc26718931"/>
      <w:bookmarkStart w:id="52" w:name="_Toc26986531"/>
      <w:r>
        <w:rPr>
          <w:rFonts w:hint="default" w:ascii="Times New Roman" w:hAnsi="Times New Roman" w:cs="Times New Roman"/>
        </w:rPr>
        <w:t>本文件规定了大豆玉米带状复合种植田主要杂草综合防控的术语和定义、</w:t>
      </w:r>
      <w:r>
        <w:rPr>
          <w:rFonts w:hint="default" w:ascii="Times New Roman" w:hAnsi="Times New Roman" w:cs="Times New Roman"/>
          <w:lang w:eastAsia="zh-CN"/>
        </w:rPr>
        <w:t>主要防控对象</w:t>
      </w:r>
      <w:r>
        <w:rPr>
          <w:rFonts w:hint="default" w:ascii="Times New Roman" w:hAnsi="Times New Roman" w:cs="Times New Roman"/>
        </w:rPr>
        <w:t>、防控</w:t>
      </w:r>
      <w:r>
        <w:rPr>
          <w:rFonts w:hint="default" w:ascii="Times New Roman" w:hAnsi="Times New Roman" w:cs="Times New Roman"/>
          <w:lang w:eastAsia="zh-CN"/>
        </w:rPr>
        <w:t>方法</w:t>
      </w:r>
      <w:r>
        <w:rPr>
          <w:rFonts w:hint="default" w:ascii="Times New Roman" w:hAnsi="Times New Roman" w:cs="Times New Roman"/>
        </w:rPr>
        <w:t>和防控</w:t>
      </w:r>
      <w:r>
        <w:rPr>
          <w:rFonts w:hint="default" w:ascii="Times New Roman" w:hAnsi="Times New Roman" w:cs="Times New Roman"/>
          <w:lang w:eastAsia="zh-CN"/>
        </w:rPr>
        <w:t>档案。</w:t>
      </w:r>
    </w:p>
    <w:p>
      <w:pPr>
        <w:pStyle w:val="233"/>
        <w:rPr>
          <w:rFonts w:hint="default" w:ascii="Times New Roman" w:hAnsi="Times New Roman" w:cs="Times New Roman"/>
        </w:rPr>
      </w:pPr>
      <w:r>
        <w:rPr>
          <w:rFonts w:hint="default" w:ascii="Times New Roman" w:hAnsi="Times New Roman" w:cs="Times New Roman"/>
        </w:rPr>
        <w:t>本文件适用于大豆玉米带状复合种植田杂草的综合防控。</w:t>
      </w:r>
    </w:p>
    <w:p>
      <w:pPr>
        <w:pStyle w:val="107"/>
        <w:spacing w:before="312" w:after="312"/>
      </w:pPr>
      <w:bookmarkStart w:id="53" w:name="_Toc1857212369"/>
      <w:r>
        <w:rPr>
          <w:rFonts w:hint="eastAsia"/>
        </w:rPr>
        <w:t>规范性引用文件</w:t>
      </w:r>
      <w:bookmarkEnd w:id="41"/>
      <w:bookmarkEnd w:id="42"/>
      <w:bookmarkEnd w:id="43"/>
      <w:bookmarkEnd w:id="44"/>
      <w:bookmarkEnd w:id="45"/>
      <w:bookmarkEnd w:id="46"/>
      <w:bookmarkEnd w:id="47"/>
      <w:bookmarkEnd w:id="48"/>
      <w:bookmarkEnd w:id="49"/>
      <w:bookmarkEnd w:id="50"/>
      <w:bookmarkEnd w:id="51"/>
      <w:bookmarkEnd w:id="52"/>
      <w:bookmarkEnd w:id="53"/>
    </w:p>
    <w:sdt>
      <w:sdtPr>
        <w:rPr>
          <w:rFonts w:hint="eastAsia"/>
        </w:rPr>
        <w:id w:val="715848253"/>
        <w:placeholder>
          <w:docPart w:val="EF2AC16C5B9144E088F8A80B73992AA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3"/>
        <w:rPr>
          <w:rFonts w:hint="default" w:ascii="Times New Roman" w:hAnsi="Times New Roman" w:cs="Times New Roman"/>
        </w:rPr>
      </w:pPr>
      <w:bookmarkStart w:id="54" w:name="_Toc180073322"/>
      <w:bookmarkStart w:id="55" w:name="_Toc180072817"/>
      <w:bookmarkStart w:id="56" w:name="_Toc180073280"/>
      <w:bookmarkStart w:id="57" w:name="_Toc97191425"/>
      <w:r>
        <w:rPr>
          <w:rFonts w:hint="default" w:ascii="Times New Roman" w:hAnsi="Times New Roman" w:cs="Times New Roman"/>
        </w:rPr>
        <w:t>GB/T 832</w:t>
      </w:r>
      <w:r>
        <w:rPr>
          <w:rFonts w:hint="default" w:ascii="Times New Roman" w:hAnsi="Times New Roman" w:cs="Times New Roman"/>
          <w:lang w:val="en-US" w:eastAsia="zh-CN"/>
        </w:rPr>
        <w:t>1</w:t>
      </w:r>
      <w:r>
        <w:rPr>
          <w:rFonts w:hint="default" w:ascii="Times New Roman" w:hAnsi="Times New Roman" w:cs="Times New Roman"/>
        </w:rPr>
        <w:t>（所有部分）</w:t>
      </w:r>
      <w:r>
        <w:rPr>
          <w:rFonts w:hint="default" w:ascii="Times New Roman" w:hAnsi="Times New Roman" w:cs="Times New Roman"/>
          <w:lang w:val="en-US" w:eastAsia="zh-CN"/>
        </w:rPr>
        <w:t xml:space="preserve"> </w:t>
      </w:r>
      <w:r>
        <w:rPr>
          <w:rFonts w:hint="default" w:ascii="Times New Roman" w:hAnsi="Times New Roman" w:cs="Times New Roman"/>
        </w:rPr>
        <w:t>农药合理使用准则</w:t>
      </w:r>
    </w:p>
    <w:p>
      <w:pPr>
        <w:pStyle w:val="59"/>
        <w:ind w:firstLine="420"/>
        <w:rPr>
          <w:rFonts w:hint="default" w:ascii="Times New Roman" w:hAnsi="Times New Roman" w:cs="Times New Roman"/>
        </w:rPr>
      </w:pPr>
      <w:r>
        <w:rPr>
          <w:rFonts w:hint="default" w:ascii="Times New Roman" w:hAnsi="Times New Roman" w:cs="Times New Roman"/>
        </w:rPr>
        <w:t>NY/T 1276 农药安全使用规范总则</w:t>
      </w:r>
    </w:p>
    <w:p>
      <w:pPr>
        <w:pStyle w:val="59"/>
        <w:ind w:firstLine="420"/>
        <w:rPr>
          <w:rFonts w:hint="default" w:ascii="Times New Roman" w:hAnsi="Times New Roman" w:eastAsia="宋体" w:cs="Times New Roman"/>
          <w:lang w:val="en-US" w:eastAsia="zh-CN"/>
        </w:rPr>
      </w:pPr>
      <w:r>
        <w:rPr>
          <w:rFonts w:hint="default" w:ascii="Times New Roman" w:hAnsi="Times New Roman" w:cs="Times New Roman"/>
        </w:rPr>
        <w:t xml:space="preserve">NY/T </w:t>
      </w:r>
      <w:r>
        <w:rPr>
          <w:rFonts w:hint="default" w:ascii="Times New Roman" w:hAnsi="Times New Roman" w:cs="Times New Roman"/>
          <w:lang w:val="en-US" w:eastAsia="zh-CN"/>
        </w:rPr>
        <w:t>2632</w:t>
      </w:r>
      <w:r>
        <w:rPr>
          <w:rFonts w:hint="default" w:ascii="Times New Roman" w:hAnsi="Times New Roman" w:cs="Times New Roman"/>
        </w:rPr>
        <w:t xml:space="preserve"> </w:t>
      </w:r>
      <w:r>
        <w:rPr>
          <w:rFonts w:hint="default" w:ascii="Times New Roman" w:hAnsi="Times New Roman" w:cs="Times New Roman"/>
          <w:lang w:eastAsia="zh-CN"/>
        </w:rPr>
        <w:t>玉米</w:t>
      </w:r>
      <w:r>
        <w:rPr>
          <w:rFonts w:hint="default" w:ascii="Times New Roman" w:hAnsi="Times New Roman" w:cs="Times New Roman"/>
          <w:lang w:val="en-US" w:eastAsia="zh-CN"/>
        </w:rPr>
        <w:t>-大豆带状复合种植技术规程</w:t>
      </w:r>
    </w:p>
    <w:p>
      <w:pPr>
        <w:pStyle w:val="107"/>
        <w:spacing w:before="312" w:after="312"/>
      </w:pPr>
      <w:bookmarkStart w:id="58" w:name="_Toc1179292058"/>
      <w:r>
        <w:rPr>
          <w:rFonts w:hint="eastAsia"/>
          <w:szCs w:val="21"/>
        </w:rPr>
        <w:t>术语和定义</w:t>
      </w:r>
      <w:bookmarkEnd w:id="54"/>
      <w:bookmarkEnd w:id="55"/>
      <w:bookmarkEnd w:id="56"/>
      <w:bookmarkEnd w:id="57"/>
      <w:bookmarkEnd w:id="58"/>
    </w:p>
    <w:sdt>
      <w:sdtPr>
        <w:id w:val="-1909835108"/>
        <w:placeholder>
          <w:docPart w:val="F09EA01DE8CD4A97B284EF7CB0FFAC9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9"/>
            <w:ind w:firstLine="420"/>
          </w:pPr>
          <w:bookmarkStart w:id="59" w:name="_Toc26986532"/>
          <w:bookmarkEnd w:id="59"/>
          <w:r>
            <w:t>下列术语和定义适用于本文件。</w:t>
          </w:r>
        </w:p>
      </w:sdtContent>
    </w:sdt>
    <w:p>
      <w:pPr>
        <w:pStyle w:val="108"/>
        <w:spacing w:before="156" w:after="156"/>
        <w:ind w:left="0"/>
      </w:pPr>
      <w:bookmarkStart w:id="60" w:name="_Toc180072818"/>
      <w:bookmarkEnd w:id="60"/>
    </w:p>
    <w:p>
      <w:pPr>
        <w:pStyle w:val="234"/>
        <w:numPr>
          <w:ilvl w:val="0"/>
          <w:numId w:val="0"/>
        </w:numPr>
        <w:ind w:firstLine="420" w:firstLineChars="200"/>
        <w:rPr>
          <w:rFonts w:ascii="Times New Roman"/>
        </w:rPr>
      </w:pPr>
      <w:r>
        <w:rPr>
          <w:rFonts w:hint="default" w:ascii="Times New Roman" w:hAnsi="Times New Roman" w:eastAsia="黑体" w:cs="Times New Roman"/>
          <w:lang w:eastAsia="zh-CN"/>
        </w:rPr>
        <w:t>大豆玉米带状复合种植</w:t>
      </w:r>
    </w:p>
    <w:p>
      <w:pPr>
        <w:pStyle w:val="233"/>
        <w:rPr>
          <w:rFonts w:hint="default" w:ascii="Times New Roman"/>
        </w:rPr>
      </w:pPr>
      <w:bookmarkStart w:id="61" w:name="_Toc180072819"/>
      <w:bookmarkEnd w:id="61"/>
      <w:r>
        <w:rPr>
          <w:rFonts w:hint="default" w:ascii="Times New Roman"/>
          <w:lang w:eastAsia="zh-CN"/>
        </w:rPr>
        <w:t>采用大豆带与玉米带间作套种，充分利用玉米边行优势，实现年际间交替轮作，适应机械化、作物间和谐共生的一季双收种植模式</w:t>
      </w:r>
      <w:r>
        <w:rPr>
          <w:rFonts w:hint="default" w:ascii="Times New Roman"/>
        </w:rPr>
        <w:t>。</w:t>
      </w:r>
    </w:p>
    <w:p>
      <w:pPr>
        <w:pStyle w:val="108"/>
        <w:spacing w:before="156" w:after="156"/>
        <w:ind w:left="0"/>
      </w:pPr>
    </w:p>
    <w:p>
      <w:pPr>
        <w:pStyle w:val="233"/>
        <w:rPr>
          <w:rFonts w:hint="default" w:ascii="Times New Roman" w:hAnsi="Times New Roman" w:eastAsia="黑体" w:cs="Times New Roman"/>
        </w:rPr>
      </w:pPr>
      <w:r>
        <w:rPr>
          <w:rFonts w:hint="default" w:ascii="Times New Roman" w:hAnsi="Times New Roman" w:eastAsia="黑体" w:cs="Times New Roman"/>
          <w:lang w:eastAsia="zh-CN"/>
        </w:rPr>
        <w:t>禾本</w:t>
      </w:r>
      <w:r>
        <w:rPr>
          <w:rFonts w:hint="default" w:ascii="Times New Roman" w:hAnsi="Times New Roman" w:eastAsia="黑体" w:cs="Times New Roman"/>
        </w:rPr>
        <w:t>科杂草</w:t>
      </w:r>
    </w:p>
    <w:p>
      <w:pPr>
        <w:pStyle w:val="233"/>
        <w:rPr>
          <w:rFonts w:ascii="Times New Roman"/>
          <w:color w:val="000000"/>
        </w:rPr>
      </w:pPr>
      <w:r>
        <w:rPr>
          <w:rFonts w:hint="default" w:ascii="Times New Roman" w:hAnsi="Times New Roman" w:cs="Times New Roman"/>
          <w:lang w:eastAsia="zh-CN"/>
        </w:rPr>
        <w:t>属于单子叶植物，</w:t>
      </w:r>
      <w:r>
        <w:rPr>
          <w:rFonts w:hint="default" w:ascii="Times New Roman" w:hAnsi="Times New Roman" w:cs="Times New Roman"/>
        </w:rPr>
        <w:t>胚有一个子叶(种子叶)，通常叶片窄、长、叶脉平行，无叶柄，叶鞘开张，有叶舌，茎圆或扁平，有节、节间中空。</w:t>
      </w:r>
    </w:p>
    <w:p>
      <w:pPr>
        <w:pStyle w:val="108"/>
        <w:spacing w:before="156" w:after="156"/>
        <w:ind w:left="0"/>
      </w:pPr>
      <w:bookmarkStart w:id="62" w:name="_Toc180072821"/>
      <w:bookmarkEnd w:id="62"/>
      <w:bookmarkStart w:id="63" w:name="_Toc180072820"/>
      <w:bookmarkEnd w:id="63"/>
    </w:p>
    <w:p>
      <w:pPr>
        <w:pStyle w:val="234"/>
        <w:numPr>
          <w:ilvl w:val="1"/>
          <w:numId w:val="0"/>
        </w:numPr>
        <w:ind w:firstLine="420" w:firstLineChars="200"/>
        <w:rPr>
          <w:rFonts w:hint="eastAsia" w:ascii="Times New Roman" w:eastAsia="黑体"/>
          <w:lang w:eastAsia="zh-CN"/>
        </w:rPr>
      </w:pPr>
      <w:r>
        <w:rPr>
          <w:rFonts w:hint="eastAsia" w:ascii="Times New Roman"/>
          <w:lang w:eastAsia="zh-CN"/>
        </w:rPr>
        <w:t>阔叶杂草</w:t>
      </w:r>
    </w:p>
    <w:p>
      <w:pPr>
        <w:pStyle w:val="59"/>
      </w:pPr>
      <w:bookmarkStart w:id="64" w:name="_Toc180072822"/>
      <w:bookmarkEnd w:id="64"/>
      <w:r>
        <w:rPr>
          <w:rFonts w:hint="eastAsia" w:ascii="Times New Roman" w:hAnsi="Times New Roman" w:cs="Times New Roman"/>
          <w:lang w:eastAsia="zh-CN"/>
        </w:rPr>
        <w:t>又称</w:t>
      </w:r>
      <w:r>
        <w:rPr>
          <w:rFonts w:hint="default" w:ascii="Times New Roman" w:hAnsi="Times New Roman" w:cs="Times New Roman"/>
          <w:lang w:eastAsia="zh-CN"/>
        </w:rPr>
        <w:t>双子叶植物，胚有两片子叶，草本或木本，叶脉网状，叶片宽，有叶柄。</w:t>
      </w:r>
      <w:bookmarkStart w:id="65" w:name="_Toc180072824"/>
      <w:bookmarkEnd w:id="65"/>
    </w:p>
    <w:p>
      <w:pPr>
        <w:pStyle w:val="107"/>
        <w:spacing w:before="312" w:after="312"/>
      </w:pPr>
      <w:bookmarkStart w:id="66" w:name="_Toc180073281"/>
      <w:bookmarkStart w:id="67" w:name="_Toc180073323"/>
      <w:bookmarkStart w:id="68" w:name="_Toc719282587"/>
      <w:r>
        <w:rPr>
          <w:rFonts w:hint="eastAsia"/>
          <w:lang w:eastAsia="zh-CN"/>
        </w:rPr>
        <w:t>防控原则</w:t>
      </w:r>
      <w:bookmarkEnd w:id="66"/>
      <w:bookmarkEnd w:id="67"/>
      <w:bookmarkEnd w:id="68"/>
    </w:p>
    <w:p>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default" w:ascii="Times New Roman" w:hAnsi="Times New Roman" w:cs="Times New Roman"/>
          <w:lang w:eastAsia="zh-CN"/>
        </w:rPr>
      </w:pPr>
      <w:r>
        <w:rPr>
          <w:rFonts w:hint="default" w:ascii="Times New Roman" w:hAnsi="Times New Roman" w:cs="Times New Roman"/>
        </w:rPr>
        <w:t>坚持“预防为主，综合防治”的植保方针，按照“综合防控、治早治小、减量增效”的原则，坚持“苗前土壤封闭为主，苗后茎叶处理为辅”的化学除草策略，根据复合种植田杂草发生规律，将化学防除与农业、生物、物理防治措施</w:t>
      </w:r>
      <w:r>
        <w:rPr>
          <w:rFonts w:hint="default" w:ascii="Times New Roman" w:hAnsi="Times New Roman" w:cs="Times New Roman"/>
          <w:lang w:eastAsia="zh-CN"/>
        </w:rPr>
        <w:t>相</w:t>
      </w:r>
      <w:r>
        <w:rPr>
          <w:rFonts w:hint="default" w:ascii="Times New Roman" w:hAnsi="Times New Roman" w:cs="Times New Roman"/>
        </w:rPr>
        <w:t>结合。</w:t>
      </w:r>
      <w:bookmarkStart w:id="69" w:name="_Toc108783426"/>
      <w:bookmarkStart w:id="70" w:name="_Toc109319324"/>
      <w:bookmarkStart w:id="71" w:name="_Toc108783408"/>
    </w:p>
    <w:bookmarkEnd w:id="69"/>
    <w:bookmarkEnd w:id="70"/>
    <w:bookmarkEnd w:id="71"/>
    <w:p>
      <w:pPr>
        <w:pStyle w:val="107"/>
        <w:bidi w:val="0"/>
      </w:pPr>
      <w:bookmarkStart w:id="72" w:name="_Toc626831537"/>
      <w:bookmarkStart w:id="73" w:name="_Toc180073282"/>
      <w:bookmarkStart w:id="74" w:name="_Toc180073324"/>
      <w:r>
        <w:rPr>
          <w:rFonts w:hint="eastAsia"/>
          <w:lang w:eastAsia="zh-CN"/>
        </w:rPr>
        <w:t>主要防控对象</w:t>
      </w:r>
      <w:bookmarkEnd w:id="72"/>
    </w:p>
    <w:p>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default" w:ascii="Times New Roman" w:hAnsi="Times New Roman" w:cs="Times New Roman"/>
          <w:lang w:eastAsia="zh-CN"/>
        </w:rPr>
      </w:pPr>
      <w:r>
        <w:rPr>
          <w:rFonts w:hint="default" w:ascii="Times New Roman" w:hAnsi="Times New Roman" w:cs="Times New Roman"/>
          <w:lang w:eastAsia="zh-CN"/>
        </w:rPr>
        <w:t>禾本科杂草：野黍、稗草、马唐、狗尾草、牛筋草、野燕麦、画眉草等。</w:t>
      </w:r>
    </w:p>
    <w:p>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default" w:ascii="Times New Roman" w:hAnsi="Times New Roman" w:cs="Times New Roman"/>
        </w:rPr>
      </w:pPr>
      <w:r>
        <w:rPr>
          <w:rFonts w:hint="default" w:ascii="Times New Roman" w:hAnsi="Times New Roman" w:cs="Times New Roman"/>
          <w:lang w:eastAsia="zh-CN"/>
        </w:rPr>
        <w:t>阔叶杂草：田旋花、藜、马齿苋、反枝苋、铁苋菜、葎草、龙葵、牵牛花、曼陀罗等。</w:t>
      </w:r>
    </w:p>
    <w:bookmarkEnd w:id="73"/>
    <w:bookmarkEnd w:id="74"/>
    <w:p>
      <w:pPr>
        <w:pStyle w:val="107"/>
        <w:spacing w:before="312" w:after="312"/>
      </w:pPr>
      <w:bookmarkStart w:id="75" w:name="_Toc180073287"/>
      <w:bookmarkStart w:id="76" w:name="_Toc180073329"/>
      <w:bookmarkStart w:id="77" w:name="_Toc442580550"/>
      <w:r>
        <w:rPr>
          <w:rFonts w:hint="eastAsia"/>
          <w:lang w:eastAsia="zh-CN"/>
        </w:rPr>
        <w:t>防控方法</w:t>
      </w:r>
      <w:bookmarkEnd w:id="75"/>
      <w:bookmarkEnd w:id="76"/>
      <w:bookmarkEnd w:id="77"/>
    </w:p>
    <w:p>
      <w:pPr>
        <w:pStyle w:val="108"/>
        <w:spacing w:before="156" w:after="156"/>
        <w:ind w:left="0"/>
        <w:rPr>
          <w:rFonts w:hAnsi="Times New Roman" w:cs="Times New Roman"/>
        </w:rPr>
      </w:pPr>
      <w:r>
        <w:rPr>
          <w:rFonts w:hint="eastAsia" w:hAnsi="Times New Roman" w:cs="Times New Roman"/>
          <w:lang w:eastAsia="zh-CN"/>
        </w:rPr>
        <w:t>农业防治</w:t>
      </w:r>
    </w:p>
    <w:p>
      <w:pPr>
        <w:pStyle w:val="68"/>
        <w:bidi w:val="0"/>
      </w:pPr>
      <w:r>
        <w:rPr>
          <w:rFonts w:hint="eastAsia"/>
          <w:lang w:eastAsia="zh-CN"/>
        </w:rPr>
        <w:t>种子净选</w:t>
      </w:r>
    </w:p>
    <w:p>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default" w:ascii="Times New Roman" w:hAnsi="Times New Roman" w:cs="Times New Roman"/>
          <w:lang w:eastAsia="zh-CN"/>
        </w:rPr>
      </w:pPr>
      <w:r>
        <w:rPr>
          <w:rFonts w:hint="default" w:ascii="Times New Roman" w:hAnsi="Times New Roman" w:cs="Times New Roman"/>
          <w:lang w:eastAsia="zh-CN"/>
        </w:rPr>
        <w:t>通过玉米大豆种子过筛、风扬等措施，清除杂草种子。</w:t>
      </w:r>
    </w:p>
    <w:p>
      <w:pPr>
        <w:pStyle w:val="68"/>
        <w:bidi w:val="0"/>
      </w:pPr>
      <w:r>
        <w:rPr>
          <w:rFonts w:hint="eastAsia"/>
          <w:lang w:eastAsia="zh-CN"/>
        </w:rPr>
        <w:t>清洁田园</w:t>
      </w:r>
    </w:p>
    <w:p>
      <w:pPr>
        <w:pStyle w:val="59"/>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及时清除田间沟渠、地边和田埂生长的杂草。</w:t>
      </w:r>
    </w:p>
    <w:p>
      <w:pPr>
        <w:pStyle w:val="68"/>
        <w:bidi w:val="0"/>
        <w:rPr>
          <w:rFonts w:hint="default"/>
          <w:lang w:val="en-US" w:eastAsia="zh-CN"/>
        </w:rPr>
      </w:pPr>
      <w:r>
        <w:rPr>
          <w:rFonts w:hint="eastAsia"/>
          <w:lang w:val="en-US" w:eastAsia="zh-CN"/>
        </w:rPr>
        <w:t>耕作除草</w:t>
      </w:r>
    </w:p>
    <w:p>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default" w:ascii="Times New Roman" w:hAnsi="Times New Roman" w:cs="Times New Roman"/>
          <w:lang w:eastAsia="zh-CN"/>
        </w:rPr>
      </w:pPr>
      <w:r>
        <w:rPr>
          <w:rFonts w:hint="default" w:ascii="Times New Roman" w:hAnsi="Times New Roman" w:cs="Times New Roman"/>
          <w:lang w:eastAsia="zh-CN"/>
        </w:rPr>
        <w:t>档案播种前利用农业机械进行翻耕或浅旋耕，杀灭农田内生长的杂草。</w:t>
      </w:r>
    </w:p>
    <w:p>
      <w:pPr>
        <w:pStyle w:val="68"/>
        <w:bidi w:val="0"/>
        <w:rPr>
          <w:rFonts w:hint="default"/>
          <w:lang w:eastAsia="zh-CN"/>
        </w:rPr>
      </w:pPr>
      <w:r>
        <w:rPr>
          <w:rFonts w:hint="eastAsia"/>
          <w:lang w:eastAsia="zh-CN"/>
        </w:rPr>
        <w:t>中耕除草</w:t>
      </w:r>
    </w:p>
    <w:p>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default" w:ascii="Times New Roman" w:hAnsi="Times New Roman" w:cs="Times New Roman"/>
          <w:lang w:eastAsia="zh-CN"/>
        </w:rPr>
      </w:pPr>
      <w:r>
        <w:rPr>
          <w:rFonts w:hint="default" w:ascii="Times New Roman" w:hAnsi="Times New Roman" w:cs="Times New Roman"/>
          <w:lang w:eastAsia="zh-CN"/>
        </w:rPr>
        <w:t>在大豆</w:t>
      </w:r>
      <w:r>
        <w:rPr>
          <w:rFonts w:hint="default" w:ascii="Times New Roman" w:hAnsi="Times New Roman" w:cs="Times New Roman"/>
          <w:lang w:eastAsia="zh-CN"/>
        </w:rPr>
        <w:t>、玉米苗期，结合施肥，采取中耕培土，防除行间杂草。</w:t>
      </w:r>
    </w:p>
    <w:p>
      <w:pPr>
        <w:pStyle w:val="108"/>
        <w:spacing w:before="156" w:after="156"/>
        <w:ind w:left="0"/>
        <w:rPr>
          <w:rFonts w:hint="default" w:hAnsi="Times New Roman" w:cs="Times New Roman"/>
          <w:lang w:eastAsia="zh-CN"/>
        </w:rPr>
      </w:pPr>
      <w:r>
        <w:rPr>
          <w:rFonts w:hint="eastAsia" w:hAnsi="Times New Roman" w:cs="Times New Roman"/>
          <w:lang w:eastAsia="zh-CN"/>
        </w:rPr>
        <w:t>物理防治</w:t>
      </w:r>
    </w:p>
    <w:p>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default" w:ascii="Times New Roman" w:hAnsi="Times New Roman" w:cs="Times New Roman"/>
          <w:lang w:eastAsia="zh-CN"/>
        </w:rPr>
      </w:pPr>
      <w:r>
        <w:rPr>
          <w:rFonts w:hint="default" w:ascii="Times New Roman" w:hAnsi="Times New Roman" w:cs="Times New Roman"/>
          <w:lang w:eastAsia="zh-CN"/>
        </w:rPr>
        <w:t>有灌水条件允许的地方，可在灌水口安置过滤网</w:t>
      </w:r>
      <w:r>
        <w:rPr>
          <w:rFonts w:hint="default" w:ascii="Times New Roman" w:hAnsi="Times New Roman" w:cs="Times New Roman"/>
          <w:lang w:eastAsia="zh-CN"/>
        </w:rPr>
        <w:t>，清洁和过滤灌溉水源，阻止田外杂草种子的输入。</w:t>
      </w:r>
    </w:p>
    <w:p>
      <w:pPr>
        <w:pStyle w:val="108"/>
        <w:spacing w:before="156" w:after="156"/>
        <w:ind w:left="0"/>
        <w:rPr>
          <w:rFonts w:hint="default" w:hAnsi="Times New Roman" w:cs="Times New Roman"/>
          <w:lang w:eastAsia="zh-CN"/>
        </w:rPr>
      </w:pPr>
      <w:r>
        <w:rPr>
          <w:rFonts w:hint="eastAsia" w:hAnsi="Times New Roman" w:cs="Times New Roman"/>
          <w:lang w:eastAsia="zh-CN"/>
        </w:rPr>
        <w:t>化学防治</w:t>
      </w:r>
    </w:p>
    <w:p>
      <w:pPr>
        <w:pStyle w:val="68"/>
        <w:bidi w:val="0"/>
        <w:rPr>
          <w:rFonts w:hint="default"/>
          <w:lang w:eastAsia="zh-CN"/>
        </w:rPr>
      </w:pPr>
      <w:r>
        <w:rPr>
          <w:rFonts w:hint="eastAsia"/>
          <w:lang w:eastAsia="zh-CN"/>
        </w:rPr>
        <w:t>施药时间</w:t>
      </w:r>
    </w:p>
    <w:p>
      <w:pPr>
        <w:pStyle w:val="59"/>
        <w:ind w:left="210" w:leftChars="100" w:firstLine="210" w:firstLineChars="100"/>
        <w:rPr>
          <w:rFonts w:hint="default" w:ascii="Times New Roman" w:hAnsi="Times New Roman" w:cs="Times New Roman"/>
        </w:rPr>
      </w:pPr>
      <w:r>
        <w:rPr>
          <w:rFonts w:hint="default" w:ascii="Times New Roman" w:hAnsi="Times New Roman" w:cs="Times New Roman"/>
        </w:rPr>
        <w:t>土壤封闭处理在大豆玉米播种后2</w:t>
      </w:r>
      <w:r>
        <w:rPr>
          <w:rFonts w:hint="default" w:ascii="Times New Roman" w:hAnsi="Times New Roman" w:cs="Times New Roman"/>
          <w:lang w:val="en-US" w:eastAsia="zh-CN"/>
        </w:rPr>
        <w:t xml:space="preserve"> d</w:t>
      </w:r>
      <w:r>
        <w:rPr>
          <w:rFonts w:hint="default" w:ascii="Times New Roman" w:hAnsi="Times New Roman" w:cs="Times New Roman"/>
        </w:rPr>
        <w:t>内</w:t>
      </w:r>
      <w:r>
        <w:rPr>
          <w:rFonts w:hint="default" w:ascii="Times New Roman" w:hAnsi="Times New Roman" w:cs="Times New Roman"/>
          <w:lang w:eastAsia="zh-CN"/>
        </w:rPr>
        <w:t>进行</w:t>
      </w:r>
      <w:r>
        <w:rPr>
          <w:rFonts w:hint="default" w:ascii="Times New Roman" w:hAnsi="Times New Roman" w:cs="Times New Roman"/>
        </w:rPr>
        <w:t>，茎叶处理在玉米3~5叶期，大豆2~4片复叶期，杂草3~4叶期</w:t>
      </w:r>
      <w:r>
        <w:rPr>
          <w:rFonts w:hint="default" w:ascii="Times New Roman" w:hAnsi="Times New Roman" w:cs="Times New Roman"/>
          <w:lang w:eastAsia="zh-CN"/>
        </w:rPr>
        <w:t>进行</w:t>
      </w:r>
      <w:r>
        <w:rPr>
          <w:rFonts w:hint="default" w:ascii="Times New Roman" w:hAnsi="Times New Roman" w:cs="Times New Roman"/>
        </w:rPr>
        <w:t>。</w:t>
      </w:r>
    </w:p>
    <w:p>
      <w:pPr>
        <w:pStyle w:val="68"/>
        <w:bidi w:val="0"/>
        <w:rPr>
          <w:rFonts w:hint="default" w:hAnsi="Times New Roman" w:cs="Times New Roman"/>
          <w:lang w:eastAsia="zh-CN"/>
        </w:rPr>
      </w:pPr>
      <w:r>
        <w:rPr>
          <w:rFonts w:hint="default" w:hAnsi="Times New Roman" w:cs="Times New Roman"/>
          <w:lang w:eastAsia="zh-CN"/>
        </w:rPr>
        <w:t>药剂选择</w:t>
      </w:r>
    </w:p>
    <w:p>
      <w:pPr>
        <w:pStyle w:val="97"/>
        <w:bidi w:val="0"/>
        <w:rPr>
          <w:rFonts w:hint="default"/>
        </w:rPr>
      </w:pPr>
      <w:r>
        <w:rPr>
          <w:rFonts w:hint="eastAsia"/>
          <w:lang w:eastAsia="zh-CN"/>
        </w:rPr>
        <w:t>土壤封闭处理</w:t>
      </w:r>
    </w:p>
    <w:p>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default" w:ascii="Times New Roman" w:hAnsi="Times New Roman" w:cs="Times New Roman"/>
          <w:lang w:val="en-US" w:eastAsia="zh-CN"/>
        </w:rPr>
      </w:pPr>
      <w:r>
        <w:rPr>
          <w:rFonts w:hint="default" w:ascii="Times New Roman" w:hAnsi="Times New Roman" w:cs="Times New Roman"/>
          <w:lang w:eastAsia="zh-CN"/>
        </w:rPr>
        <w:t>药剂选用</w:t>
      </w:r>
      <w:r>
        <w:rPr>
          <w:rFonts w:hint="default" w:ascii="Times New Roman" w:hAnsi="Times New Roman" w:cs="Times New Roman"/>
          <w:lang w:eastAsia="zh-CN"/>
        </w:rPr>
        <w:t>应符合GB/T 832</w:t>
      </w:r>
      <w:r>
        <w:rPr>
          <w:rFonts w:hint="default" w:ascii="Times New Roman" w:hAnsi="Times New Roman" w:cs="Times New Roman"/>
          <w:lang w:val="en-US" w:eastAsia="zh-CN"/>
        </w:rPr>
        <w:t>1的</w:t>
      </w:r>
      <w:r>
        <w:rPr>
          <w:rFonts w:hint="eastAsia" w:ascii="Times New Roman" w:hAnsi="Times New Roman" w:cs="Times New Roman"/>
          <w:lang w:val="en-US" w:eastAsia="zh-CN"/>
        </w:rPr>
        <w:t>要求</w:t>
      </w:r>
      <w:r>
        <w:rPr>
          <w:rFonts w:hint="default" w:ascii="Times New Roman" w:hAnsi="Times New Roman" w:cs="Times New Roman"/>
          <w:lang w:val="en-US" w:eastAsia="zh-CN"/>
        </w:rPr>
        <w:t>，</w:t>
      </w:r>
      <w:r>
        <w:rPr>
          <w:rFonts w:hint="default" w:ascii="Times New Roman" w:hAnsi="Times New Roman" w:cs="Times New Roman"/>
          <w:lang w:eastAsia="zh-CN"/>
        </w:rPr>
        <w:t>在大豆玉米田正式登记使用的除草剂产品，在大豆玉米播种后2</w:t>
      </w:r>
      <w:r>
        <w:rPr>
          <w:rFonts w:hint="default" w:ascii="Times New Roman" w:hAnsi="Times New Roman" w:cs="Times New Roman"/>
          <w:lang w:val="en-US" w:eastAsia="zh-CN"/>
        </w:rPr>
        <w:t xml:space="preserve"> d</w:t>
      </w:r>
      <w:r>
        <w:rPr>
          <w:rFonts w:hint="default" w:ascii="Times New Roman" w:hAnsi="Times New Roman" w:cs="Times New Roman"/>
          <w:lang w:eastAsia="zh-CN"/>
        </w:rPr>
        <w:t>内</w:t>
      </w:r>
      <w:r>
        <w:rPr>
          <w:rFonts w:hint="default" w:ascii="Times New Roman" w:hAnsi="Times New Roman" w:cs="Times New Roman"/>
          <w:lang w:eastAsia="zh-CN"/>
        </w:rPr>
        <w:t>进行土壤封闭处理。</w:t>
      </w:r>
      <w:r>
        <w:rPr>
          <w:rFonts w:hint="default" w:ascii="Times New Roman" w:hAnsi="Times New Roman" w:cs="Times New Roman"/>
          <w:lang w:eastAsia="zh-CN"/>
        </w:rPr>
        <w:t>土壤封闭药剂</w:t>
      </w:r>
      <w:r>
        <w:rPr>
          <w:rFonts w:hint="default" w:ascii="Times New Roman" w:hAnsi="Times New Roman" w:cs="Times New Roman"/>
          <w:lang w:val="en-US" w:eastAsia="zh-CN"/>
        </w:rPr>
        <w:t>选用</w:t>
      </w:r>
      <w:r>
        <w:rPr>
          <w:rFonts w:hint="default" w:ascii="Times New Roman" w:hAnsi="Times New Roman" w:cs="Times New Roman"/>
          <w:lang w:eastAsia="zh-CN"/>
        </w:rPr>
        <w:t>按照附录</w:t>
      </w:r>
      <w:r>
        <w:rPr>
          <w:rFonts w:hint="eastAsia" w:ascii="Times New Roman" w:hAnsi="Times New Roman" w:cs="Times New Roman"/>
          <w:lang w:val="en-US" w:eastAsia="zh-CN"/>
        </w:rPr>
        <w:t>A表</w:t>
      </w:r>
      <w:r>
        <w:rPr>
          <w:rFonts w:hint="default" w:ascii="Times New Roman" w:hAnsi="Times New Roman" w:cs="Times New Roman"/>
          <w:lang w:val="en-US" w:eastAsia="zh-CN"/>
        </w:rPr>
        <w:t>A</w:t>
      </w:r>
      <w:r>
        <w:rPr>
          <w:rFonts w:hint="eastAsia" w:ascii="Times New Roman" w:hAnsi="Times New Roman" w:cs="Times New Roman"/>
          <w:lang w:val="en-US" w:eastAsia="zh-CN"/>
        </w:rPr>
        <w:t>.1</w:t>
      </w:r>
      <w:r>
        <w:rPr>
          <w:rFonts w:hint="default" w:ascii="Times New Roman" w:hAnsi="Times New Roman" w:cs="Times New Roman"/>
          <w:lang w:val="en-US" w:eastAsia="zh-CN"/>
        </w:rPr>
        <w:t>执行。</w:t>
      </w:r>
    </w:p>
    <w:p>
      <w:pPr>
        <w:pStyle w:val="97"/>
        <w:bidi w:val="0"/>
        <w:rPr>
          <w:rFonts w:hint="default"/>
          <w:lang w:eastAsia="zh-CN"/>
        </w:rPr>
      </w:pPr>
      <w:r>
        <w:rPr>
          <w:rFonts w:hint="eastAsia"/>
          <w:lang w:eastAsia="zh-CN"/>
        </w:rPr>
        <w:t>茎叶处理</w:t>
      </w:r>
    </w:p>
    <w:p>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default"/>
          <w:lang w:eastAsia="zh-CN"/>
        </w:rPr>
      </w:pPr>
      <w:r>
        <w:rPr>
          <w:rFonts w:hint="default" w:ascii="Times New Roman" w:hAnsi="Times New Roman" w:cs="Times New Roman"/>
          <w:lang w:eastAsia="zh-CN"/>
        </w:rPr>
        <w:t>药剂选用</w:t>
      </w:r>
      <w:r>
        <w:rPr>
          <w:rFonts w:hint="default" w:ascii="Times New Roman" w:hAnsi="Times New Roman" w:cs="Times New Roman"/>
          <w:lang w:eastAsia="zh-CN"/>
        </w:rPr>
        <w:t>应符合GB/T 832</w:t>
      </w:r>
      <w:r>
        <w:rPr>
          <w:rFonts w:hint="default" w:ascii="Times New Roman" w:hAnsi="Times New Roman" w:cs="Times New Roman"/>
          <w:lang w:val="en-US" w:eastAsia="zh-CN"/>
        </w:rPr>
        <w:t>1的</w:t>
      </w:r>
      <w:r>
        <w:rPr>
          <w:rFonts w:hint="eastAsia" w:ascii="Times New Roman" w:hAnsi="Times New Roman" w:cs="Times New Roman"/>
          <w:lang w:val="en-US" w:eastAsia="zh-CN"/>
        </w:rPr>
        <w:t>要求</w:t>
      </w:r>
      <w:r>
        <w:rPr>
          <w:rFonts w:hint="default" w:ascii="Times New Roman" w:hAnsi="Times New Roman" w:cs="Times New Roman"/>
          <w:lang w:val="en-US" w:eastAsia="zh-CN"/>
        </w:rPr>
        <w:t>，</w:t>
      </w:r>
      <w:r>
        <w:rPr>
          <w:rFonts w:hint="default" w:ascii="Times New Roman" w:hAnsi="Times New Roman" w:cs="Times New Roman"/>
          <w:lang w:eastAsia="zh-CN"/>
        </w:rPr>
        <w:t>播后苗前未进行土壤封闭的种植区，在玉米3~5叶期，大豆2~4片复叶期，杂草3~4叶期，选</w:t>
      </w:r>
      <w:r>
        <w:rPr>
          <w:rFonts w:hint="default" w:ascii="Times New Roman" w:hAnsi="Times New Roman" w:cs="Times New Roman"/>
          <w:lang w:eastAsia="zh-CN"/>
        </w:rPr>
        <w:t>用禾豆兼用型除草剂</w:t>
      </w:r>
      <w:r>
        <w:rPr>
          <w:rFonts w:hint="default" w:ascii="Times New Roman" w:hAnsi="Times New Roman" w:cs="Times New Roman"/>
          <w:lang w:eastAsia="zh-CN"/>
        </w:rPr>
        <w:t>进行定向</w:t>
      </w:r>
      <w:r>
        <w:rPr>
          <w:rFonts w:hint="default" w:ascii="Times New Roman" w:hAnsi="Times New Roman" w:cs="Times New Roman"/>
          <w:lang w:eastAsia="zh-CN"/>
        </w:rPr>
        <w:t>防除。</w:t>
      </w:r>
      <w:r>
        <w:rPr>
          <w:rFonts w:hint="default" w:ascii="Times New Roman" w:hAnsi="Times New Roman" w:cs="Times New Roman"/>
          <w:lang w:eastAsia="zh-CN"/>
        </w:rPr>
        <w:t>茎叶处理药剂</w:t>
      </w:r>
      <w:r>
        <w:rPr>
          <w:rFonts w:hint="default" w:ascii="Times New Roman" w:hAnsi="Times New Roman" w:cs="Times New Roman"/>
          <w:lang w:val="en-US" w:eastAsia="zh-CN"/>
        </w:rPr>
        <w:t>选用</w:t>
      </w:r>
      <w:r>
        <w:rPr>
          <w:rFonts w:hint="default" w:ascii="Times New Roman" w:hAnsi="Times New Roman" w:cs="Times New Roman"/>
          <w:lang w:eastAsia="zh-CN"/>
        </w:rPr>
        <w:t>按照附录</w:t>
      </w:r>
      <w:r>
        <w:rPr>
          <w:rFonts w:hint="eastAsia" w:ascii="Times New Roman" w:hAnsi="Times New Roman" w:cs="Times New Roman"/>
          <w:lang w:val="en-US" w:eastAsia="zh-CN"/>
        </w:rPr>
        <w:t>A表</w:t>
      </w:r>
      <w:r>
        <w:rPr>
          <w:rFonts w:hint="default" w:ascii="Times New Roman" w:hAnsi="Times New Roman" w:cs="Times New Roman"/>
          <w:lang w:val="en-US" w:eastAsia="zh-CN"/>
        </w:rPr>
        <w:t>A</w:t>
      </w:r>
      <w:r>
        <w:rPr>
          <w:rFonts w:hint="eastAsia" w:ascii="Times New Roman" w:hAnsi="Times New Roman" w:cs="Times New Roman"/>
          <w:lang w:val="en-US" w:eastAsia="zh-CN"/>
        </w:rPr>
        <w:t>.2</w:t>
      </w:r>
      <w:r>
        <w:rPr>
          <w:rFonts w:hint="default" w:ascii="Times New Roman" w:hAnsi="Times New Roman" w:cs="Times New Roman"/>
          <w:lang w:val="en-US" w:eastAsia="zh-CN"/>
        </w:rPr>
        <w:t>执行。</w:t>
      </w:r>
    </w:p>
    <w:p>
      <w:pPr>
        <w:pStyle w:val="68"/>
        <w:bidi w:val="0"/>
        <w:rPr>
          <w:rFonts w:hint="default"/>
          <w:lang w:eastAsia="zh-CN"/>
        </w:rPr>
      </w:pPr>
      <w:r>
        <w:rPr>
          <w:rFonts w:hint="eastAsia"/>
          <w:lang w:eastAsia="zh-CN"/>
        </w:rPr>
        <w:t>施药器械</w:t>
      </w:r>
    </w:p>
    <w:p>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default" w:ascii="Times New Roman" w:hAnsi="Times New Roman" w:cs="Times New Roman"/>
          <w:lang w:eastAsia="zh-CN"/>
        </w:rPr>
      </w:pPr>
      <w:r>
        <w:rPr>
          <w:rFonts w:hint="default" w:ascii="Times New Roman" w:hAnsi="Times New Roman" w:cs="Times New Roman"/>
          <w:lang w:eastAsia="zh-CN"/>
        </w:rPr>
        <w:t>施药器械的选择应符合NY/T 1276</w:t>
      </w:r>
      <w:r>
        <w:rPr>
          <w:rFonts w:hint="default" w:ascii="Times New Roman" w:hAnsi="Times New Roman" w:cs="Times New Roman"/>
          <w:lang w:val="en-US" w:eastAsia="zh-CN"/>
        </w:rPr>
        <w:t>的</w:t>
      </w:r>
      <w:r>
        <w:rPr>
          <w:rFonts w:hint="eastAsia" w:ascii="Times New Roman" w:hAnsi="Times New Roman" w:cs="Times New Roman"/>
          <w:lang w:val="en-US" w:eastAsia="zh-CN"/>
        </w:rPr>
        <w:t>要求</w:t>
      </w:r>
      <w:r>
        <w:rPr>
          <w:rFonts w:hint="default" w:ascii="Times New Roman" w:hAnsi="Times New Roman" w:cs="Times New Roman"/>
          <w:lang w:val="en-US" w:eastAsia="zh-CN"/>
        </w:rPr>
        <w:t>，</w:t>
      </w:r>
      <w:r>
        <w:rPr>
          <w:rFonts w:hint="default" w:ascii="Times New Roman" w:hAnsi="Times New Roman" w:cs="Times New Roman"/>
          <w:lang w:eastAsia="zh-CN"/>
        </w:rPr>
        <w:t>选用扇形喷头喷雾器，使用前需清洗干净。</w:t>
      </w:r>
    </w:p>
    <w:p>
      <w:pPr>
        <w:pStyle w:val="68"/>
        <w:bidi w:val="0"/>
        <w:rPr>
          <w:rFonts w:hint="default"/>
          <w:lang w:eastAsia="zh-CN"/>
        </w:rPr>
      </w:pPr>
      <w:r>
        <w:rPr>
          <w:rFonts w:hint="eastAsia"/>
          <w:lang w:eastAsia="zh-CN"/>
        </w:rPr>
        <w:t>施药方法</w:t>
      </w:r>
    </w:p>
    <w:p>
      <w:pPr>
        <w:pStyle w:val="97"/>
        <w:bidi w:val="0"/>
        <w:rPr>
          <w:rFonts w:hint="default"/>
          <w:lang w:eastAsia="zh-CN"/>
        </w:rPr>
      </w:pPr>
      <w:r>
        <w:rPr>
          <w:rFonts w:hint="eastAsia"/>
          <w:lang w:eastAsia="zh-CN"/>
        </w:rPr>
        <w:t>药液配置</w:t>
      </w:r>
    </w:p>
    <w:p>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default" w:ascii="Times New Roman" w:hAnsi="Times New Roman" w:cs="Times New Roman"/>
          <w:lang w:eastAsia="zh-CN"/>
        </w:rPr>
      </w:pPr>
      <w:r>
        <w:rPr>
          <w:rFonts w:hint="default" w:ascii="Times New Roman" w:hAnsi="Times New Roman" w:cs="Times New Roman"/>
          <w:lang w:eastAsia="zh-CN"/>
        </w:rPr>
        <w:t>农药配置应符合NY/T 1276</w:t>
      </w:r>
      <w:r>
        <w:rPr>
          <w:rFonts w:hint="default" w:ascii="Times New Roman" w:hAnsi="Times New Roman" w:cs="Times New Roman"/>
          <w:lang w:val="en-US" w:eastAsia="zh-CN"/>
        </w:rPr>
        <w:t>的</w:t>
      </w:r>
      <w:r>
        <w:rPr>
          <w:rFonts w:hint="eastAsia" w:ascii="Times New Roman" w:hAnsi="Times New Roman" w:cs="Times New Roman"/>
          <w:lang w:val="en-US" w:eastAsia="zh-CN"/>
        </w:rPr>
        <w:t>要求</w:t>
      </w:r>
      <w:r>
        <w:rPr>
          <w:rFonts w:hint="default" w:ascii="Times New Roman" w:hAnsi="Times New Roman" w:cs="Times New Roman"/>
          <w:lang w:val="en-US" w:eastAsia="zh-CN"/>
        </w:rPr>
        <w:t>，</w:t>
      </w:r>
      <w:r>
        <w:rPr>
          <w:rFonts w:hint="default" w:ascii="Times New Roman" w:hAnsi="Times New Roman" w:cs="Times New Roman"/>
          <w:lang w:eastAsia="zh-CN"/>
        </w:rPr>
        <w:t>应</w:t>
      </w:r>
      <w:r>
        <w:rPr>
          <w:rFonts w:hint="default" w:ascii="Times New Roman" w:hAnsi="Times New Roman" w:cs="Times New Roman"/>
          <w:lang w:eastAsia="zh-CN"/>
        </w:rPr>
        <w:t>采用“二次法”，加足水，摇匀。每</w:t>
      </w:r>
      <w:r>
        <w:rPr>
          <w:rFonts w:hint="default" w:ascii="Times New Roman" w:hAnsi="Times New Roman" w:cs="Times New Roman"/>
          <w:lang w:val="en-US" w:eastAsia="zh-CN"/>
        </w:rPr>
        <w:t>667</w:t>
      </w:r>
      <w:r>
        <w:rPr>
          <w:rFonts w:hint="default" w:ascii="Times New Roman" w:hAnsi="Times New Roman" w:cs="Times New Roman"/>
          <w:lang w:eastAsia="zh-CN"/>
        </w:rPr>
        <w:t xml:space="preserve"> </w:t>
      </w:r>
      <w:r>
        <w:rPr>
          <w:rFonts w:hint="default" w:ascii="Times New Roman" w:hAnsi="Times New Roman" w:cs="Times New Roman"/>
          <w:lang w:val="en-US" w:eastAsia="zh-CN"/>
        </w:rPr>
        <w:t>m</w:t>
      </w:r>
      <w:r>
        <w:rPr>
          <w:rFonts w:hint="default" w:ascii="Times New Roman" w:hAnsi="Times New Roman" w:cs="Times New Roman"/>
          <w:vertAlign w:val="superscript"/>
          <w:lang w:val="en-US" w:eastAsia="zh-CN"/>
        </w:rPr>
        <w:t>2</w:t>
      </w:r>
      <w:r>
        <w:rPr>
          <w:rFonts w:hint="default" w:ascii="Times New Roman" w:hAnsi="Times New Roman" w:cs="Times New Roman"/>
          <w:lang w:eastAsia="zh-CN"/>
        </w:rPr>
        <w:t>喷</w:t>
      </w:r>
      <w:r>
        <w:rPr>
          <w:rFonts w:hint="default" w:ascii="Times New Roman" w:hAnsi="Times New Roman" w:cs="Times New Roman"/>
          <w:lang w:eastAsia="zh-CN"/>
        </w:rPr>
        <w:t>药液量为</w:t>
      </w:r>
      <w:r>
        <w:rPr>
          <w:rFonts w:hint="default" w:ascii="Times New Roman" w:hAnsi="Times New Roman" w:cs="Times New Roman"/>
          <w:lang w:val="en-US" w:eastAsia="zh-CN"/>
        </w:rPr>
        <w:t>20 L</w:t>
      </w:r>
      <w:r>
        <w:rPr>
          <w:rFonts w:hint="default" w:ascii="Times New Roman" w:hAnsi="Times New Roman" w:cs="Times New Roman"/>
          <w:lang w:eastAsia="zh-CN"/>
        </w:rPr>
        <w:t>～</w:t>
      </w:r>
      <w:r>
        <w:rPr>
          <w:rFonts w:hint="default" w:ascii="Times New Roman" w:hAnsi="Times New Roman" w:cs="Times New Roman"/>
          <w:lang w:val="en-US" w:eastAsia="zh-CN"/>
        </w:rPr>
        <w:t xml:space="preserve">60 </w:t>
      </w:r>
      <w:r>
        <w:rPr>
          <w:rFonts w:hint="default" w:ascii="Times New Roman" w:hAnsi="Times New Roman" w:cs="Times New Roman"/>
          <w:lang w:eastAsia="zh-CN"/>
        </w:rPr>
        <w:t>L</w:t>
      </w:r>
      <w:r>
        <w:rPr>
          <w:rFonts w:hint="default" w:ascii="Times New Roman" w:hAnsi="Times New Roman" w:cs="Times New Roman"/>
          <w:lang w:eastAsia="zh-CN"/>
        </w:rPr>
        <w:t>。</w:t>
      </w:r>
    </w:p>
    <w:p>
      <w:pPr>
        <w:pStyle w:val="97"/>
        <w:bidi w:val="0"/>
        <w:rPr>
          <w:rFonts w:hint="default"/>
          <w:lang w:eastAsia="zh-CN"/>
        </w:rPr>
      </w:pPr>
      <w:r>
        <w:rPr>
          <w:rFonts w:hint="eastAsia"/>
          <w:lang w:eastAsia="zh-CN"/>
        </w:rPr>
        <w:t>田间施药方法</w:t>
      </w:r>
    </w:p>
    <w:p>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default" w:ascii="Times New Roman" w:hAnsi="Times New Roman" w:cs="Times New Roman"/>
          <w:lang w:eastAsia="zh-CN"/>
        </w:rPr>
      </w:pPr>
      <w:r>
        <w:rPr>
          <w:rFonts w:hint="default" w:ascii="Times New Roman" w:hAnsi="Times New Roman" w:cs="Times New Roman"/>
          <w:lang w:eastAsia="zh-CN"/>
        </w:rPr>
        <w:t>土壤处理</w:t>
      </w:r>
      <w:r>
        <w:rPr>
          <w:rFonts w:hint="default" w:ascii="Times New Roman" w:hAnsi="Times New Roman" w:cs="Times New Roman"/>
          <w:lang w:eastAsia="zh-CN"/>
        </w:rPr>
        <w:t>应符合NY/T 1276</w:t>
      </w:r>
      <w:r>
        <w:rPr>
          <w:rFonts w:hint="default" w:ascii="Times New Roman" w:hAnsi="Times New Roman" w:cs="Times New Roman"/>
          <w:lang w:val="en-US" w:eastAsia="zh-CN"/>
        </w:rPr>
        <w:t>的</w:t>
      </w:r>
      <w:r>
        <w:rPr>
          <w:rFonts w:hint="eastAsia" w:ascii="Times New Roman" w:hAnsi="Times New Roman" w:cs="Times New Roman"/>
          <w:lang w:val="en-US" w:eastAsia="zh-CN"/>
        </w:rPr>
        <w:t>要求</w:t>
      </w:r>
      <w:r>
        <w:rPr>
          <w:rFonts w:hint="default" w:ascii="Times New Roman" w:hAnsi="Times New Roman" w:cs="Times New Roman"/>
          <w:lang w:val="en-US" w:eastAsia="zh-CN"/>
        </w:rPr>
        <w:t>,</w:t>
      </w:r>
      <w:r>
        <w:rPr>
          <w:rFonts w:hint="default" w:ascii="Times New Roman" w:hAnsi="Times New Roman" w:cs="Times New Roman"/>
          <w:lang w:eastAsia="zh-CN"/>
        </w:rPr>
        <w:t>根据土壤墒情、有机质含量增加用水量，适宜时每</w:t>
      </w:r>
      <w:r>
        <w:rPr>
          <w:rFonts w:hint="default" w:ascii="Times New Roman" w:hAnsi="Times New Roman" w:cs="Times New Roman"/>
          <w:lang w:val="en-US" w:eastAsia="zh-CN"/>
        </w:rPr>
        <w:t>667 m</w:t>
      </w:r>
      <w:r>
        <w:rPr>
          <w:rFonts w:hint="default" w:ascii="Times New Roman" w:hAnsi="Times New Roman" w:cs="Times New Roman"/>
          <w:vertAlign w:val="superscript"/>
          <w:lang w:val="en-US" w:eastAsia="zh-CN"/>
        </w:rPr>
        <w:t>2</w:t>
      </w:r>
      <w:r>
        <w:rPr>
          <w:rFonts w:hint="default" w:ascii="Times New Roman" w:hAnsi="Times New Roman" w:cs="Times New Roman"/>
          <w:lang w:eastAsia="zh-CN"/>
        </w:rPr>
        <w:t>用水量应在</w:t>
      </w:r>
      <w:r>
        <w:rPr>
          <w:rFonts w:hint="default" w:ascii="Times New Roman" w:hAnsi="Times New Roman" w:cs="Times New Roman"/>
          <w:lang w:val="en-US" w:eastAsia="zh-CN"/>
        </w:rPr>
        <w:t>20 L</w:t>
      </w:r>
      <w:r>
        <w:rPr>
          <w:rFonts w:hint="default" w:ascii="Times New Roman" w:hAnsi="Times New Roman" w:cs="Times New Roman"/>
          <w:lang w:eastAsia="zh-CN"/>
        </w:rPr>
        <w:t>～</w:t>
      </w:r>
      <w:r>
        <w:rPr>
          <w:rFonts w:hint="default" w:ascii="Times New Roman" w:hAnsi="Times New Roman" w:cs="Times New Roman"/>
          <w:lang w:val="en-US" w:eastAsia="zh-CN"/>
        </w:rPr>
        <w:t>6</w:t>
      </w:r>
      <w:r>
        <w:rPr>
          <w:rFonts w:hint="default" w:ascii="Times New Roman" w:hAnsi="Times New Roman" w:cs="Times New Roman"/>
          <w:lang w:eastAsia="zh-CN"/>
        </w:rPr>
        <w:t>0</w:t>
      </w:r>
      <w:r>
        <w:rPr>
          <w:rFonts w:hint="default" w:ascii="Times New Roman" w:hAnsi="Times New Roman" w:cs="Times New Roman"/>
          <w:lang w:val="en-US" w:eastAsia="zh-CN"/>
        </w:rPr>
        <w:t xml:space="preserve"> </w:t>
      </w:r>
      <w:r>
        <w:rPr>
          <w:rFonts w:hint="default" w:ascii="Times New Roman" w:hAnsi="Times New Roman" w:cs="Times New Roman"/>
          <w:lang w:eastAsia="zh-CN"/>
        </w:rPr>
        <w:t>L，干旱或有机质含量低时的每</w:t>
      </w:r>
      <w:r>
        <w:rPr>
          <w:rFonts w:hint="default" w:ascii="Times New Roman" w:hAnsi="Times New Roman" w:cs="Times New Roman"/>
          <w:lang w:val="en-US" w:eastAsia="zh-CN"/>
        </w:rPr>
        <w:t>667 m</w:t>
      </w:r>
      <w:r>
        <w:rPr>
          <w:rFonts w:hint="default" w:ascii="Times New Roman" w:hAnsi="Times New Roman" w:cs="Times New Roman"/>
          <w:vertAlign w:val="superscript"/>
          <w:lang w:val="en-US" w:eastAsia="zh-CN"/>
        </w:rPr>
        <w:t>2</w:t>
      </w:r>
      <w:r>
        <w:rPr>
          <w:rFonts w:hint="default" w:ascii="Times New Roman" w:hAnsi="Times New Roman" w:cs="Times New Roman"/>
          <w:lang w:eastAsia="zh-CN"/>
        </w:rPr>
        <w:t>用水量应在</w:t>
      </w:r>
      <w:r>
        <w:rPr>
          <w:rFonts w:hint="default" w:ascii="Times New Roman" w:hAnsi="Times New Roman" w:cs="Times New Roman"/>
          <w:lang w:val="en-US" w:eastAsia="zh-CN"/>
        </w:rPr>
        <w:t>6</w:t>
      </w:r>
      <w:r>
        <w:rPr>
          <w:rFonts w:hint="default" w:ascii="Times New Roman" w:hAnsi="Times New Roman" w:cs="Times New Roman"/>
          <w:lang w:eastAsia="zh-CN"/>
        </w:rPr>
        <w:t>0</w:t>
      </w:r>
      <w:r>
        <w:rPr>
          <w:rFonts w:hint="default" w:ascii="Times New Roman" w:hAnsi="Times New Roman" w:cs="Times New Roman"/>
          <w:lang w:val="en-US" w:eastAsia="zh-CN"/>
        </w:rPr>
        <w:t xml:space="preserve"> </w:t>
      </w:r>
      <w:r>
        <w:rPr>
          <w:rFonts w:hint="default" w:ascii="Times New Roman" w:hAnsi="Times New Roman" w:cs="Times New Roman"/>
          <w:lang w:eastAsia="zh-CN"/>
        </w:rPr>
        <w:t>L以上。</w:t>
      </w:r>
    </w:p>
    <w:p>
      <w:pPr>
        <w:keepNext w:val="0"/>
        <w:keepLines w:val="0"/>
        <w:pageBreakBefore w:val="0"/>
        <w:widowControl/>
        <w:suppressLineNumbers w:val="0"/>
        <w:kinsoku/>
        <w:wordWrap/>
        <w:overflowPunct/>
        <w:topLinePunct w:val="0"/>
        <w:autoSpaceDE/>
        <w:autoSpaceDN/>
        <w:bidi w:val="0"/>
        <w:adjustRightInd w:val="0"/>
        <w:snapToGrid/>
        <w:ind w:firstLine="420" w:firstLineChars="200"/>
        <w:jc w:val="left"/>
        <w:textAlignment w:val="auto"/>
        <w:rPr>
          <w:rFonts w:hint="default"/>
          <w:lang w:eastAsia="zh-CN"/>
        </w:rPr>
      </w:pPr>
      <w:r>
        <w:rPr>
          <w:rFonts w:hint="default" w:ascii="Times New Roman" w:hAnsi="Times New Roman" w:cs="Times New Roman"/>
          <w:lang w:eastAsia="zh-CN"/>
        </w:rPr>
        <w:t>茎叶处理</w:t>
      </w:r>
      <w:r>
        <w:rPr>
          <w:rFonts w:hint="default" w:ascii="Times New Roman" w:hAnsi="Times New Roman" w:cs="Times New Roman"/>
          <w:lang w:eastAsia="zh-CN"/>
        </w:rPr>
        <w:t xml:space="preserve">应按照NY/T </w:t>
      </w:r>
      <w:r>
        <w:rPr>
          <w:rFonts w:hint="default" w:ascii="Times New Roman" w:hAnsi="Times New Roman" w:cs="Times New Roman"/>
          <w:lang w:val="en-US" w:eastAsia="zh-CN"/>
        </w:rPr>
        <w:t>2632的</w:t>
      </w:r>
      <w:r>
        <w:rPr>
          <w:rFonts w:hint="eastAsia" w:ascii="Times New Roman" w:hAnsi="Times New Roman" w:cs="Times New Roman"/>
          <w:lang w:val="en-US" w:eastAsia="zh-CN"/>
        </w:rPr>
        <w:t>要求，</w:t>
      </w:r>
      <w:r>
        <w:rPr>
          <w:rFonts w:hint="default" w:ascii="Times New Roman" w:hAnsi="Times New Roman" w:cs="Times New Roman"/>
          <w:lang w:eastAsia="zh-CN"/>
        </w:rPr>
        <w:t>在苗后使用喷杆喷雾机</w:t>
      </w:r>
      <w:r>
        <w:rPr>
          <w:rFonts w:hint="default" w:ascii="Times New Roman" w:hAnsi="Times New Roman" w:cs="Times New Roman"/>
          <w:lang w:eastAsia="zh-CN"/>
        </w:rPr>
        <w:t>进行定向</w:t>
      </w:r>
      <w:r>
        <w:rPr>
          <w:rFonts w:hint="default" w:ascii="Times New Roman" w:hAnsi="Times New Roman" w:cs="Times New Roman"/>
          <w:lang w:eastAsia="zh-CN"/>
        </w:rPr>
        <w:t>隔离喷雾，严防药剂漂移扩散到敏感种植带，同时应注意除草剂不能径流到临近其他作物，导致药害发生。喷施药剂时，喷雾器压力保持相对稳定，要求喷雾均匀、不漏喷、不重喷（具体注意事项请参考除草剂使用标签）。</w:t>
      </w:r>
    </w:p>
    <w:p>
      <w:pPr>
        <w:pStyle w:val="107"/>
        <w:spacing w:before="312" w:after="312"/>
      </w:pPr>
      <w:bookmarkStart w:id="78" w:name="_Toc856111169"/>
      <w:r>
        <w:rPr>
          <w:rFonts w:hint="eastAsia"/>
          <w:lang w:eastAsia="zh-CN"/>
        </w:rPr>
        <w:t>防控档案</w:t>
      </w:r>
      <w:bookmarkEnd w:id="78"/>
      <w:r>
        <w:t xml:space="preserve"> </w:t>
      </w:r>
    </w:p>
    <w:p>
      <w:pPr>
        <w:pStyle w:val="59"/>
      </w:pPr>
      <w:r>
        <w:rPr>
          <w:rFonts w:hint="default" w:ascii="Times New Roman" w:hAnsi="Times New Roman" w:cs="Times New Roman"/>
        </w:rPr>
        <w:t>对复合种植田杂草的发生情况及防控技术建立田间档案。包括田间杂草的发生种类和基数、使用过的化学除草剂、施用方法和效果以及对大豆玉米的安全性等主要内容进行记载。建立档案记录，档案应专人负责，并保存2年以上，记录应清晰、完整、详细，</w:t>
      </w:r>
      <w:r>
        <w:rPr>
          <w:rFonts w:hint="default" w:ascii="Times New Roman" w:hAnsi="Times New Roman" w:cs="Times New Roman"/>
          <w:lang w:eastAsia="zh-CN"/>
        </w:rPr>
        <w:t>防控档案</w:t>
      </w:r>
      <w:r>
        <w:rPr>
          <w:rFonts w:hint="default" w:ascii="Times New Roman" w:hAnsi="Times New Roman" w:cs="Times New Roman"/>
        </w:rPr>
        <w:t>见</w:t>
      </w:r>
      <w:r>
        <w:rPr>
          <w:rFonts w:hint="default" w:ascii="Times New Roman" w:hAnsi="Times New Roman" w:cs="Times New Roman"/>
          <w:lang w:eastAsia="zh-CN"/>
        </w:rPr>
        <w:t>附录</w:t>
      </w:r>
      <w:r>
        <w:rPr>
          <w:rFonts w:hint="default" w:ascii="Times New Roman" w:hAnsi="Times New Roman" w:cs="Times New Roman"/>
          <w:lang w:val="en-US" w:eastAsia="zh-CN"/>
        </w:rPr>
        <w:t>B</w:t>
      </w:r>
      <w:r>
        <w:rPr>
          <w:rFonts w:hint="default" w:ascii="Times New Roman" w:hAnsi="Times New Roman" w:cs="Times New Roman"/>
        </w:rPr>
        <w:t>。</w:t>
      </w:r>
    </w:p>
    <w:p>
      <w:pPr>
        <w:pStyle w:val="59"/>
        <w:ind w:firstLine="420"/>
      </w:pPr>
    </w:p>
    <w:p>
      <w:pPr>
        <w:pStyle w:val="59"/>
        <w:ind w:firstLine="420"/>
        <w:sectPr>
          <w:pgSz w:w="11906" w:h="16838"/>
          <w:pgMar w:top="1928" w:right="1134" w:bottom="1134" w:left="1134" w:header="1418" w:footer="1134" w:gutter="284"/>
          <w:pgNumType w:start="1"/>
          <w:cols w:space="425" w:num="1"/>
          <w:formProt w:val="0"/>
          <w:docGrid w:type="lines" w:linePitch="312" w:charSpace="0"/>
        </w:sectPr>
      </w:pPr>
    </w:p>
    <w:bookmarkEnd w:id="26"/>
    <w:p>
      <w:pPr>
        <w:pStyle w:val="201"/>
      </w:pPr>
      <w:bookmarkStart w:id="79" w:name="BookMark5"/>
    </w:p>
    <w:p>
      <w:pPr>
        <w:pStyle w:val="202"/>
      </w:pPr>
    </w:p>
    <w:p>
      <w:pPr>
        <w:pStyle w:val="79"/>
        <w:spacing w:after="156"/>
      </w:pPr>
      <w:bookmarkStart w:id="80" w:name="_Toc255152811"/>
      <w:r>
        <w:br w:type="textWrapping"/>
      </w:r>
      <w:bookmarkStart w:id="81" w:name="_Toc180073288"/>
      <w:bookmarkStart w:id="82" w:name="_Toc180072826"/>
      <w:bookmarkStart w:id="83" w:name="_Toc180073330"/>
      <w:r>
        <w:rPr>
          <w:rFonts w:hint="eastAsia"/>
        </w:rPr>
        <w:t>（规范性）</w:t>
      </w:r>
      <w:r>
        <w:br w:type="textWrapping"/>
      </w:r>
      <w:r>
        <w:rPr>
          <w:rFonts w:hint="eastAsia"/>
          <w:lang w:eastAsia="zh-CN"/>
        </w:rPr>
        <w:t>化学防除推荐使用的除草剂</w:t>
      </w:r>
      <w:bookmarkEnd w:id="80"/>
      <w:bookmarkEnd w:id="81"/>
      <w:bookmarkEnd w:id="82"/>
      <w:bookmarkEnd w:id="83"/>
    </w:p>
    <w:p>
      <w:pPr>
        <w:pStyle w:val="59"/>
        <w:bidi w:val="0"/>
        <w:rPr>
          <w:rFonts w:hint="default" w:ascii="Times New Roman" w:hAnsi="Times New Roman" w:cs="Times New Roman"/>
        </w:rPr>
      </w:pPr>
      <w:r>
        <w:rPr>
          <w:rFonts w:hint="default" w:ascii="Times New Roman" w:hAnsi="Times New Roman" w:cs="Times New Roman"/>
          <w:lang w:eastAsia="zh-CN"/>
        </w:rPr>
        <w:t>土壤封闭处理、茎叶处理推荐使用的除草剂分别见表</w:t>
      </w:r>
      <w:r>
        <w:rPr>
          <w:rFonts w:hint="default" w:ascii="Times New Roman" w:hAnsi="Times New Roman" w:cs="Times New Roman"/>
          <w:lang w:val="en-US" w:eastAsia="zh-CN"/>
        </w:rPr>
        <w:t>A.1、表A.2。</w:t>
      </w:r>
    </w:p>
    <w:p>
      <w:pPr>
        <w:adjustRightInd/>
        <w:jc w:val="center"/>
        <w:rPr>
          <w:rFonts w:ascii="宋体" w:hAnsi="Times New Roman"/>
          <w:kern w:val="0"/>
          <w:szCs w:val="20"/>
        </w:rPr>
      </w:pPr>
      <w:r>
        <w:rPr>
          <w:rFonts w:ascii="宋体" w:hAnsi="Times New Roman"/>
          <w:kern w:val="0"/>
          <w:szCs w:val="20"/>
        </w:rPr>
        <w:t>表A.</w:t>
      </w:r>
      <w:r>
        <w:rPr>
          <w:rFonts w:hint="eastAsia" w:ascii="宋体" w:hAnsi="Times New Roman"/>
          <w:kern w:val="0"/>
          <w:szCs w:val="20"/>
        </w:rPr>
        <w:t xml:space="preserve">1 </w:t>
      </w:r>
      <w:r>
        <w:rPr>
          <w:rFonts w:hint="default" w:ascii="Times New Roman" w:hAnsi="Times New Roman" w:cs="Times New Roman"/>
        </w:rPr>
        <w:t>土壤封闭处理</w:t>
      </w:r>
      <w:r>
        <w:rPr>
          <w:rFonts w:hint="default" w:ascii="Times New Roman" w:hAnsi="Times New Roman" w:cs="Times New Roman"/>
          <w:lang w:eastAsia="zh-CN"/>
        </w:rPr>
        <w:t>中推荐</w:t>
      </w:r>
      <w:r>
        <w:rPr>
          <w:rFonts w:hint="default" w:ascii="Times New Roman" w:hAnsi="Times New Roman" w:cs="Times New Roman"/>
        </w:rPr>
        <w:t>使用的</w:t>
      </w:r>
      <w:r>
        <w:rPr>
          <w:rFonts w:hint="default" w:ascii="Times New Roman" w:hAnsi="Times New Roman" w:cs="Times New Roman"/>
          <w:lang w:eastAsia="zh-CN"/>
        </w:rPr>
        <w:t>除草剂</w:t>
      </w:r>
    </w:p>
    <w:tbl>
      <w:tblPr>
        <w:tblStyle w:val="30"/>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9"/>
        <w:gridCol w:w="1329"/>
        <w:gridCol w:w="1743"/>
        <w:gridCol w:w="3097"/>
        <w:gridCol w:w="2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839" w:type="dxa"/>
            <w:noWrap w:val="0"/>
            <w:vAlign w:val="top"/>
          </w:tcPr>
          <w:p>
            <w:pPr>
              <w:pStyle w:val="181"/>
              <w:bidi w:val="0"/>
              <w:rPr>
                <w:rFonts w:hint="default" w:ascii="Times New Roman" w:hAnsi="Times New Roman" w:cs="Times New Roman"/>
                <w:lang w:val="en-US" w:eastAsia="zh-CN"/>
              </w:rPr>
            </w:pPr>
            <w:r>
              <w:rPr>
                <w:rFonts w:hint="default" w:ascii="Times New Roman" w:hAnsi="Times New Roman" w:cs="Times New Roman"/>
                <w:lang w:val="en-US" w:eastAsia="zh-CN"/>
              </w:rPr>
              <w:t>序号</w:t>
            </w:r>
          </w:p>
        </w:tc>
        <w:tc>
          <w:tcPr>
            <w:tcW w:w="1329"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除草剂名称</w:t>
            </w:r>
          </w:p>
        </w:tc>
        <w:tc>
          <w:tcPr>
            <w:tcW w:w="1743"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防治对象</w:t>
            </w:r>
          </w:p>
        </w:tc>
        <w:tc>
          <w:tcPr>
            <w:tcW w:w="3097"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推荐剂量</w:t>
            </w:r>
          </w:p>
        </w:tc>
        <w:tc>
          <w:tcPr>
            <w:tcW w:w="2559"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使用技术要求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9" w:type="dxa"/>
            <w:noWrap w:val="0"/>
            <w:vAlign w:val="top"/>
          </w:tcPr>
          <w:p>
            <w:pPr>
              <w:pStyle w:val="181"/>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1329"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二甲戊灵</w:t>
            </w:r>
          </w:p>
        </w:tc>
        <w:tc>
          <w:tcPr>
            <w:tcW w:w="1743"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一年生杂草及部分阔叶杂草</w:t>
            </w:r>
          </w:p>
        </w:tc>
        <w:tc>
          <w:tcPr>
            <w:tcW w:w="3097"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rPr>
              <w:t>每</w:t>
            </w:r>
            <w:r>
              <w:rPr>
                <w:rFonts w:hint="default" w:ascii="Times New Roman" w:hAnsi="Times New Roman" w:cs="Times New Roman"/>
                <w:lang w:val="en-US" w:eastAsia="zh-CN"/>
              </w:rPr>
              <w:t>667</w:t>
            </w:r>
            <w:r>
              <w:rPr>
                <w:rFonts w:hint="default" w:ascii="Times New Roman" w:hAnsi="Times New Roman" w:cs="Times New Roman"/>
              </w:rPr>
              <w:t xml:space="preserve"> </w:t>
            </w:r>
            <w:r>
              <w:rPr>
                <w:rFonts w:hint="default" w:ascii="Times New Roman" w:hAnsi="Times New Roman" w:cs="Times New Roman"/>
                <w:lang w:val="en-US" w:eastAsia="zh-CN"/>
              </w:rPr>
              <w:t>m</w:t>
            </w:r>
            <w:r>
              <w:rPr>
                <w:rFonts w:hint="default" w:ascii="Times New Roman" w:hAnsi="Times New Roman" w:cs="Times New Roman"/>
                <w:vertAlign w:val="superscript"/>
                <w:lang w:val="en-US" w:eastAsia="zh-CN"/>
              </w:rPr>
              <w:t>2</w:t>
            </w:r>
            <w:r>
              <w:rPr>
                <w:rFonts w:hint="default" w:ascii="Times New Roman" w:hAnsi="Times New Roman" w:cs="Times New Roman"/>
                <w:vertAlign w:val="baseline"/>
                <w:lang w:val="en-US" w:eastAsia="zh-CN"/>
              </w:rPr>
              <w:t xml:space="preserve">可用33 %二甲戊灵EC150 </w:t>
            </w:r>
            <w:r>
              <w:rPr>
                <w:rFonts w:hint="default" w:ascii="Times New Roman" w:hAnsi="Times New Roman" w:cs="Times New Roman"/>
                <w:lang w:val="en-US" w:eastAsia="zh-CN"/>
              </w:rPr>
              <w:t>mL</w:t>
            </w:r>
            <w:r>
              <w:rPr>
                <w:rFonts w:hint="default" w:ascii="Times New Roman" w:hAnsi="Times New Roman" w:eastAsia="宋体" w:cs="Times New Roman"/>
                <w:lang w:val="en-US" w:eastAsia="zh-CN"/>
              </w:rPr>
              <w:t>～</w:t>
            </w:r>
            <w:r>
              <w:rPr>
                <w:rFonts w:hint="default" w:ascii="Times New Roman" w:hAnsi="Times New Roman" w:cs="Times New Roman"/>
                <w:vertAlign w:val="baseline"/>
                <w:lang w:val="en-US" w:eastAsia="zh-CN"/>
              </w:rPr>
              <w:t xml:space="preserve">200 </w:t>
            </w:r>
            <w:r>
              <w:rPr>
                <w:rFonts w:hint="default" w:ascii="Times New Roman" w:hAnsi="Times New Roman" w:cs="Times New Roman"/>
                <w:lang w:val="en-US" w:eastAsia="zh-CN"/>
              </w:rPr>
              <w:t>mL</w:t>
            </w:r>
          </w:p>
        </w:tc>
        <w:tc>
          <w:tcPr>
            <w:tcW w:w="2559"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每季作物最多使用1次；每亩用药量</w:t>
            </w:r>
            <w:r>
              <w:rPr>
                <w:rFonts w:hint="eastAsia" w:ascii="Times New Roman" w:hAnsi="Times New Roman" w:cs="Times New Roman"/>
                <w:lang w:val="en-US" w:eastAsia="zh-CN"/>
              </w:rPr>
              <w:t>对水</w:t>
            </w:r>
            <w:r>
              <w:rPr>
                <w:rFonts w:hint="default" w:ascii="Times New Roman" w:hAnsi="Times New Roman" w:cs="Times New Roman"/>
                <w:lang w:val="en-US" w:eastAsia="zh-CN"/>
              </w:rPr>
              <w:t>40</w:t>
            </w:r>
            <w:r>
              <w:rPr>
                <w:rFonts w:hint="default" w:ascii="Times New Roman" w:hAnsi="Times New Roman" w:cs="Times New Roman"/>
                <w:vertAlign w:val="baseline"/>
                <w:lang w:val="en-US" w:eastAsia="zh-CN"/>
              </w:rPr>
              <w:t xml:space="preserve"> </w:t>
            </w:r>
            <w:r>
              <w:rPr>
                <w:rFonts w:hint="default" w:ascii="Times New Roman" w:hAnsi="Times New Roman" w:cs="Times New Roman"/>
                <w:lang w:val="en-US" w:eastAsia="zh-CN"/>
              </w:rPr>
              <w:t>L</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60 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9" w:type="dxa"/>
            <w:noWrap w:val="0"/>
            <w:vAlign w:val="top"/>
          </w:tcPr>
          <w:p>
            <w:pPr>
              <w:pStyle w:val="181"/>
              <w:bidi w:val="0"/>
              <w:rPr>
                <w:rFonts w:hint="default" w:ascii="Times New Roman" w:hAnsi="Times New Roman" w:cs="Times New Roman"/>
                <w:lang w:val="en-US" w:eastAsia="zh-CN"/>
              </w:rPr>
            </w:pPr>
            <w:r>
              <w:rPr>
                <w:rFonts w:hint="default" w:ascii="Times New Roman" w:hAnsi="Times New Roman" w:cs="Times New Roman"/>
                <w:lang w:val="en-US" w:eastAsia="zh-CN"/>
              </w:rPr>
              <w:t>2</w:t>
            </w:r>
          </w:p>
        </w:tc>
        <w:tc>
          <w:tcPr>
            <w:tcW w:w="1329"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精异丙甲草胺</w:t>
            </w:r>
          </w:p>
        </w:tc>
        <w:tc>
          <w:tcPr>
            <w:tcW w:w="1743"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一年生禾本科杂草及部分阔叶杂草</w:t>
            </w:r>
          </w:p>
        </w:tc>
        <w:tc>
          <w:tcPr>
            <w:tcW w:w="3097" w:type="dxa"/>
            <w:noWrap w:val="0"/>
            <w:vAlign w:val="center"/>
          </w:tcPr>
          <w:p>
            <w:pPr>
              <w:pStyle w:val="181"/>
              <w:bidi w:val="0"/>
              <w:jc w:val="center"/>
              <w:rPr>
                <w:rFonts w:hint="default" w:ascii="Times New Roman" w:hAnsi="Times New Roman" w:eastAsia="宋体" w:cs="Times New Roman"/>
                <w:lang w:val="en-US" w:eastAsia="zh-CN"/>
              </w:rPr>
            </w:pPr>
            <w:r>
              <w:rPr>
                <w:rFonts w:hint="default" w:ascii="Times New Roman" w:hAnsi="Times New Roman" w:cs="Times New Roman"/>
              </w:rPr>
              <w:t>每</w:t>
            </w:r>
            <w:r>
              <w:rPr>
                <w:rFonts w:hint="default" w:ascii="Times New Roman" w:hAnsi="Times New Roman" w:cs="Times New Roman"/>
                <w:lang w:val="en-US" w:eastAsia="zh-CN"/>
              </w:rPr>
              <w:t>667</w:t>
            </w:r>
            <w:r>
              <w:rPr>
                <w:rFonts w:hint="default" w:ascii="Times New Roman" w:hAnsi="Times New Roman" w:cs="Times New Roman"/>
              </w:rPr>
              <w:t xml:space="preserve"> </w:t>
            </w:r>
            <w:r>
              <w:rPr>
                <w:rFonts w:hint="default" w:ascii="Times New Roman" w:hAnsi="Times New Roman" w:cs="Times New Roman"/>
                <w:lang w:val="en-US" w:eastAsia="zh-CN"/>
              </w:rPr>
              <w:t>m</w:t>
            </w:r>
            <w:r>
              <w:rPr>
                <w:rFonts w:hint="default" w:ascii="Times New Roman" w:hAnsi="Times New Roman" w:cs="Times New Roman"/>
                <w:vertAlign w:val="superscript"/>
                <w:lang w:val="en-US" w:eastAsia="zh-CN"/>
              </w:rPr>
              <w:t>2</w:t>
            </w:r>
            <w:r>
              <w:rPr>
                <w:rFonts w:hint="default" w:ascii="Times New Roman" w:hAnsi="Times New Roman" w:cs="Times New Roman"/>
                <w:vertAlign w:val="baseline"/>
                <w:lang w:val="en-US" w:eastAsia="zh-CN"/>
              </w:rPr>
              <w:t>可用960 g/L</w:t>
            </w:r>
            <w:r>
              <w:rPr>
                <w:rFonts w:hint="default" w:ascii="Times New Roman" w:hAnsi="Times New Roman" w:cs="Times New Roman"/>
                <w:lang w:val="en-US" w:eastAsia="zh-CN"/>
              </w:rPr>
              <w:t>精异丙甲草胺</w:t>
            </w:r>
            <w:r>
              <w:rPr>
                <w:rFonts w:hint="default" w:ascii="Times New Roman" w:hAnsi="Times New Roman" w:cs="Times New Roman"/>
                <w:vertAlign w:val="baseline"/>
                <w:lang w:val="en-US" w:eastAsia="zh-CN"/>
              </w:rPr>
              <w:t>EC</w:t>
            </w:r>
            <w:r>
              <w:rPr>
                <w:rFonts w:hint="default" w:ascii="Times New Roman" w:hAnsi="Times New Roman" w:cs="Times New Roman"/>
                <w:lang w:val="en-US" w:eastAsia="zh-CN"/>
              </w:rPr>
              <w:t>60</w:t>
            </w:r>
            <w:r>
              <w:rPr>
                <w:rFonts w:hint="default" w:ascii="Times New Roman" w:hAnsi="Times New Roman" w:cs="Times New Roman"/>
                <w:vertAlign w:val="baseline"/>
                <w:lang w:val="en-US" w:eastAsia="zh-CN"/>
              </w:rPr>
              <w:t xml:space="preserve"> </w:t>
            </w:r>
            <w:r>
              <w:rPr>
                <w:rFonts w:hint="default" w:ascii="Times New Roman" w:hAnsi="Times New Roman" w:cs="Times New Roman"/>
                <w:lang w:val="en-US" w:eastAsia="zh-CN"/>
              </w:rPr>
              <w:t>mL</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85 mL</w:t>
            </w:r>
          </w:p>
        </w:tc>
        <w:tc>
          <w:tcPr>
            <w:tcW w:w="2559"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每季作物最多使用1次；每亩用药量</w:t>
            </w:r>
            <w:r>
              <w:rPr>
                <w:rFonts w:hint="eastAsia" w:ascii="Times New Roman" w:hAnsi="Times New Roman" w:cs="Times New Roman"/>
                <w:lang w:val="en-US" w:eastAsia="zh-CN"/>
              </w:rPr>
              <w:t>对水</w:t>
            </w:r>
            <w:r>
              <w:rPr>
                <w:rFonts w:hint="default" w:ascii="Times New Roman" w:hAnsi="Times New Roman" w:cs="Times New Roman"/>
                <w:lang w:val="en-US" w:eastAsia="zh-CN"/>
              </w:rPr>
              <w:t>30</w:t>
            </w:r>
            <w:r>
              <w:rPr>
                <w:rFonts w:hint="default" w:ascii="Times New Roman" w:hAnsi="Times New Roman" w:cs="Times New Roman"/>
                <w:vertAlign w:val="baseline"/>
                <w:lang w:val="en-US" w:eastAsia="zh-CN"/>
              </w:rPr>
              <w:t xml:space="preserve"> </w:t>
            </w:r>
            <w:r>
              <w:rPr>
                <w:rFonts w:hint="default" w:ascii="Times New Roman" w:hAnsi="Times New Roman" w:cs="Times New Roman"/>
                <w:lang w:val="en-US" w:eastAsia="zh-CN"/>
              </w:rPr>
              <w:t>L</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60 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9" w:type="dxa"/>
            <w:noWrap w:val="0"/>
            <w:vAlign w:val="top"/>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3</w:t>
            </w:r>
          </w:p>
        </w:tc>
        <w:tc>
          <w:tcPr>
            <w:tcW w:w="1329"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异丙甲草胺</w:t>
            </w:r>
          </w:p>
        </w:tc>
        <w:tc>
          <w:tcPr>
            <w:tcW w:w="1743"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一年生禾本科杂草及部分阔叶杂草</w:t>
            </w:r>
          </w:p>
        </w:tc>
        <w:tc>
          <w:tcPr>
            <w:tcW w:w="3097"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rPr>
              <w:t>每</w:t>
            </w:r>
            <w:r>
              <w:rPr>
                <w:rFonts w:hint="default" w:ascii="Times New Roman" w:hAnsi="Times New Roman" w:cs="Times New Roman"/>
                <w:lang w:val="en-US" w:eastAsia="zh-CN"/>
              </w:rPr>
              <w:t>667</w:t>
            </w:r>
            <w:r>
              <w:rPr>
                <w:rFonts w:hint="default" w:ascii="Times New Roman" w:hAnsi="Times New Roman" w:cs="Times New Roman"/>
              </w:rPr>
              <w:t xml:space="preserve"> </w:t>
            </w:r>
            <w:r>
              <w:rPr>
                <w:rFonts w:hint="default" w:ascii="Times New Roman" w:hAnsi="Times New Roman" w:cs="Times New Roman"/>
                <w:lang w:val="en-US" w:eastAsia="zh-CN"/>
              </w:rPr>
              <w:t>m</w:t>
            </w:r>
            <w:r>
              <w:rPr>
                <w:rFonts w:hint="default" w:ascii="Times New Roman" w:hAnsi="Times New Roman" w:cs="Times New Roman"/>
                <w:vertAlign w:val="superscript"/>
                <w:lang w:val="en-US" w:eastAsia="zh-CN"/>
              </w:rPr>
              <w:t>2</w:t>
            </w:r>
            <w:r>
              <w:rPr>
                <w:rFonts w:hint="default" w:ascii="Times New Roman" w:hAnsi="Times New Roman" w:cs="Times New Roman"/>
                <w:vertAlign w:val="baseline"/>
                <w:lang w:val="en-US" w:eastAsia="zh-CN"/>
              </w:rPr>
              <w:t>可用720 g/L</w:t>
            </w:r>
            <w:r>
              <w:rPr>
                <w:rFonts w:hint="default" w:ascii="Times New Roman" w:hAnsi="Times New Roman" w:cs="Times New Roman"/>
                <w:lang w:val="en-US" w:eastAsia="zh-CN"/>
              </w:rPr>
              <w:t>异丙甲草胺</w:t>
            </w:r>
            <w:r>
              <w:rPr>
                <w:rFonts w:hint="default" w:ascii="Times New Roman" w:hAnsi="Times New Roman" w:cs="Times New Roman"/>
                <w:vertAlign w:val="baseline"/>
                <w:lang w:val="en-US" w:eastAsia="zh-CN"/>
              </w:rPr>
              <w:t>EC</w:t>
            </w:r>
            <w:r>
              <w:rPr>
                <w:rFonts w:hint="default" w:ascii="Times New Roman" w:hAnsi="Times New Roman" w:cs="Times New Roman"/>
                <w:lang w:val="en-US" w:eastAsia="zh-CN"/>
              </w:rPr>
              <w:t>100</w:t>
            </w:r>
            <w:r>
              <w:rPr>
                <w:rFonts w:hint="default" w:ascii="Times New Roman" w:hAnsi="Times New Roman" w:cs="Times New Roman"/>
                <w:vertAlign w:val="baseline"/>
                <w:lang w:val="en-US" w:eastAsia="zh-CN"/>
              </w:rPr>
              <w:t xml:space="preserve"> </w:t>
            </w:r>
            <w:r>
              <w:rPr>
                <w:rFonts w:hint="default" w:ascii="Times New Roman" w:hAnsi="Times New Roman" w:cs="Times New Roman"/>
                <w:lang w:val="en-US" w:eastAsia="zh-CN"/>
              </w:rPr>
              <w:t>mL</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150 mL</w:t>
            </w:r>
          </w:p>
        </w:tc>
        <w:tc>
          <w:tcPr>
            <w:tcW w:w="2559"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每季作物最多使用1次；每亩用药量</w:t>
            </w:r>
            <w:r>
              <w:rPr>
                <w:rFonts w:hint="eastAsia" w:ascii="Times New Roman" w:hAnsi="Times New Roman" w:cs="Times New Roman"/>
                <w:lang w:val="en-US" w:eastAsia="zh-CN"/>
              </w:rPr>
              <w:t>对水</w:t>
            </w:r>
            <w:r>
              <w:rPr>
                <w:rFonts w:hint="default" w:ascii="Times New Roman" w:hAnsi="Times New Roman" w:cs="Times New Roman"/>
                <w:lang w:val="en-US" w:eastAsia="zh-CN"/>
              </w:rPr>
              <w:t>不少于30</w:t>
            </w:r>
            <w:r>
              <w:rPr>
                <w:rFonts w:hint="default" w:ascii="Times New Roman" w:hAnsi="Times New Roman" w:cs="Times New Roman"/>
                <w:vertAlign w:val="baseline"/>
                <w:lang w:val="en-US" w:eastAsia="zh-CN"/>
              </w:rPr>
              <w:t xml:space="preserve"> </w:t>
            </w:r>
            <w:r>
              <w:rPr>
                <w:rFonts w:hint="default" w:ascii="Times New Roman" w:hAnsi="Times New Roman" w:cs="Times New Roman"/>
                <w:lang w:val="en-US" w:eastAsia="zh-CN"/>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9" w:type="dxa"/>
            <w:noWrap w:val="0"/>
            <w:vAlign w:val="top"/>
          </w:tcPr>
          <w:p>
            <w:pPr>
              <w:pStyle w:val="181"/>
              <w:bidi w:val="0"/>
              <w:rPr>
                <w:rFonts w:hint="default" w:ascii="Times New Roman" w:hAnsi="Times New Roman" w:cs="Times New Roman"/>
                <w:lang w:val="en-US" w:eastAsia="zh-CN"/>
              </w:rPr>
            </w:pPr>
            <w:r>
              <w:rPr>
                <w:rFonts w:hint="default" w:ascii="Times New Roman" w:hAnsi="Times New Roman" w:cs="Times New Roman"/>
                <w:lang w:val="en-US" w:eastAsia="zh-CN"/>
              </w:rPr>
              <w:t>4</w:t>
            </w:r>
          </w:p>
        </w:tc>
        <w:tc>
          <w:tcPr>
            <w:tcW w:w="1329"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乙草胺</w:t>
            </w:r>
          </w:p>
        </w:tc>
        <w:tc>
          <w:tcPr>
            <w:tcW w:w="1743"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一年生杂草</w:t>
            </w:r>
          </w:p>
        </w:tc>
        <w:tc>
          <w:tcPr>
            <w:tcW w:w="3097"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rPr>
              <w:t>每</w:t>
            </w:r>
            <w:r>
              <w:rPr>
                <w:rFonts w:hint="default" w:ascii="Times New Roman" w:hAnsi="Times New Roman" w:cs="Times New Roman"/>
                <w:lang w:val="en-US" w:eastAsia="zh-CN"/>
              </w:rPr>
              <w:t>667</w:t>
            </w:r>
            <w:r>
              <w:rPr>
                <w:rFonts w:hint="default" w:ascii="Times New Roman" w:hAnsi="Times New Roman" w:cs="Times New Roman"/>
              </w:rPr>
              <w:t xml:space="preserve"> </w:t>
            </w:r>
            <w:r>
              <w:rPr>
                <w:rFonts w:hint="default" w:ascii="Times New Roman" w:hAnsi="Times New Roman" w:cs="Times New Roman"/>
                <w:lang w:val="en-US" w:eastAsia="zh-CN"/>
              </w:rPr>
              <w:t>m</w:t>
            </w:r>
            <w:r>
              <w:rPr>
                <w:rFonts w:hint="default" w:ascii="Times New Roman" w:hAnsi="Times New Roman" w:cs="Times New Roman"/>
                <w:vertAlign w:val="superscript"/>
                <w:lang w:val="en-US" w:eastAsia="zh-CN"/>
              </w:rPr>
              <w:t>2</w:t>
            </w:r>
            <w:r>
              <w:rPr>
                <w:rFonts w:hint="default" w:ascii="Times New Roman" w:hAnsi="Times New Roman" w:cs="Times New Roman"/>
                <w:vertAlign w:val="baseline"/>
                <w:lang w:val="en-US" w:eastAsia="zh-CN"/>
              </w:rPr>
              <w:t>可用900 g/L</w:t>
            </w:r>
            <w:r>
              <w:rPr>
                <w:rFonts w:hint="default" w:ascii="Times New Roman" w:hAnsi="Times New Roman" w:cs="Times New Roman"/>
                <w:lang w:val="en-US" w:eastAsia="zh-CN"/>
              </w:rPr>
              <w:t>乙草胺</w:t>
            </w:r>
            <w:r>
              <w:rPr>
                <w:rFonts w:hint="default" w:ascii="Times New Roman" w:hAnsi="Times New Roman" w:cs="Times New Roman"/>
                <w:vertAlign w:val="baseline"/>
                <w:lang w:val="en-US" w:eastAsia="zh-CN"/>
              </w:rPr>
              <w:t>EC</w:t>
            </w:r>
            <w:r>
              <w:rPr>
                <w:rFonts w:hint="default" w:ascii="Times New Roman" w:hAnsi="Times New Roman" w:cs="Times New Roman"/>
                <w:lang w:val="en-US" w:eastAsia="zh-CN"/>
              </w:rPr>
              <w:t>60 m</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100 mL</w:t>
            </w:r>
          </w:p>
        </w:tc>
        <w:tc>
          <w:tcPr>
            <w:tcW w:w="2559"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每季作物最多使用1次；每亩用药量</w:t>
            </w:r>
            <w:r>
              <w:rPr>
                <w:rFonts w:hint="eastAsia" w:ascii="Times New Roman" w:hAnsi="Times New Roman" w:cs="Times New Roman"/>
                <w:lang w:val="en-US" w:eastAsia="zh-CN"/>
              </w:rPr>
              <w:t>对水</w:t>
            </w:r>
            <w:r>
              <w:rPr>
                <w:rFonts w:hint="default" w:ascii="Times New Roman" w:hAnsi="Times New Roman" w:cs="Times New Roman"/>
                <w:lang w:val="en-US" w:eastAsia="zh-CN"/>
              </w:rPr>
              <w:t>45</w:t>
            </w:r>
            <w:r>
              <w:rPr>
                <w:rFonts w:hint="default" w:ascii="Times New Roman" w:hAnsi="Times New Roman" w:cs="Times New Roman"/>
                <w:vertAlign w:val="baseline"/>
                <w:lang w:val="en-US" w:eastAsia="zh-CN"/>
              </w:rPr>
              <w:t xml:space="preserve"> </w:t>
            </w:r>
            <w:r>
              <w:rPr>
                <w:rFonts w:hint="default" w:ascii="Times New Roman" w:hAnsi="Times New Roman" w:cs="Times New Roman"/>
                <w:lang w:val="en-US" w:eastAsia="zh-CN"/>
              </w:rPr>
              <w:t>L</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60 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9" w:type="dxa"/>
            <w:noWrap w:val="0"/>
            <w:vAlign w:val="top"/>
          </w:tcPr>
          <w:p>
            <w:pPr>
              <w:pStyle w:val="181"/>
              <w:bidi w:val="0"/>
              <w:rPr>
                <w:rFonts w:hint="default" w:ascii="Times New Roman" w:hAnsi="Times New Roman" w:cs="Times New Roman"/>
                <w:lang w:val="en-US" w:eastAsia="zh-CN"/>
              </w:rPr>
            </w:pPr>
            <w:r>
              <w:rPr>
                <w:rFonts w:hint="default" w:ascii="Times New Roman" w:hAnsi="Times New Roman" w:cs="Times New Roman"/>
                <w:lang w:val="en-US" w:eastAsia="zh-CN"/>
              </w:rPr>
              <w:t>5</w:t>
            </w:r>
          </w:p>
        </w:tc>
        <w:tc>
          <w:tcPr>
            <w:tcW w:w="1329"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噻吩磺隆</w:t>
            </w:r>
          </w:p>
        </w:tc>
        <w:tc>
          <w:tcPr>
            <w:tcW w:w="1743"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一年生阔叶杂草</w:t>
            </w:r>
          </w:p>
        </w:tc>
        <w:tc>
          <w:tcPr>
            <w:tcW w:w="3097"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rPr>
              <w:t>每</w:t>
            </w:r>
            <w:r>
              <w:rPr>
                <w:rFonts w:hint="default" w:ascii="Times New Roman" w:hAnsi="Times New Roman" w:cs="Times New Roman"/>
                <w:lang w:val="en-US" w:eastAsia="zh-CN"/>
              </w:rPr>
              <w:t>667</w:t>
            </w:r>
            <w:r>
              <w:rPr>
                <w:rFonts w:hint="default" w:ascii="Times New Roman" w:hAnsi="Times New Roman" w:cs="Times New Roman"/>
              </w:rPr>
              <w:t xml:space="preserve"> </w:t>
            </w:r>
            <w:r>
              <w:rPr>
                <w:rFonts w:hint="default" w:ascii="Times New Roman" w:hAnsi="Times New Roman" w:cs="Times New Roman"/>
                <w:lang w:val="en-US" w:eastAsia="zh-CN"/>
              </w:rPr>
              <w:t>m</w:t>
            </w:r>
            <w:r>
              <w:rPr>
                <w:rFonts w:hint="default" w:ascii="Times New Roman" w:hAnsi="Times New Roman" w:cs="Times New Roman"/>
                <w:vertAlign w:val="superscript"/>
                <w:lang w:val="en-US" w:eastAsia="zh-CN"/>
              </w:rPr>
              <w:t>2</w:t>
            </w:r>
            <w:r>
              <w:rPr>
                <w:rFonts w:hint="default" w:ascii="Times New Roman" w:hAnsi="Times New Roman" w:cs="Times New Roman"/>
                <w:vertAlign w:val="baseline"/>
                <w:lang w:val="en-US" w:eastAsia="zh-CN"/>
              </w:rPr>
              <w:t>可用75 %</w:t>
            </w:r>
            <w:r>
              <w:rPr>
                <w:rFonts w:hint="default" w:ascii="Times New Roman" w:hAnsi="Times New Roman" w:cs="Times New Roman"/>
                <w:lang w:val="en-US" w:eastAsia="zh-CN"/>
              </w:rPr>
              <w:t>噻吩磺隆WG 1.8 g</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2.2 g</w:t>
            </w:r>
          </w:p>
        </w:tc>
        <w:tc>
          <w:tcPr>
            <w:tcW w:w="2559" w:type="dxa"/>
            <w:noWrap w:val="0"/>
            <w:vAlign w:val="center"/>
          </w:tcPr>
          <w:p>
            <w:pPr>
              <w:pStyle w:val="181"/>
              <w:bidi w:val="0"/>
              <w:ind w:firstLine="0" w:firstLineChars="0"/>
              <w:jc w:val="center"/>
              <w:rPr>
                <w:rFonts w:hint="default" w:ascii="Times New Roman" w:hAnsi="Times New Roman" w:eastAsia="宋体" w:cs="Times New Roman"/>
                <w:sz w:val="18"/>
                <w:lang w:val="en-US" w:eastAsia="zh-CN" w:bidi="ar-SA"/>
              </w:rPr>
            </w:pPr>
            <w:r>
              <w:rPr>
                <w:rFonts w:hint="default" w:ascii="Times New Roman" w:hAnsi="Times New Roman" w:cs="Times New Roman"/>
                <w:lang w:val="en-US" w:eastAsia="zh-CN"/>
              </w:rPr>
              <w:t>每季作物最多使用1次；每亩用药量</w:t>
            </w:r>
            <w:r>
              <w:rPr>
                <w:rFonts w:hint="eastAsia" w:ascii="Times New Roman" w:hAnsi="Times New Roman" w:cs="Times New Roman"/>
                <w:lang w:val="en-US" w:eastAsia="zh-CN"/>
              </w:rPr>
              <w:t>对水</w:t>
            </w:r>
            <w:r>
              <w:rPr>
                <w:rFonts w:hint="default" w:ascii="Times New Roman" w:hAnsi="Times New Roman" w:cs="Times New Roman"/>
                <w:lang w:val="en-US" w:eastAsia="zh-CN"/>
              </w:rPr>
              <w:t>30</w:t>
            </w:r>
            <w:r>
              <w:rPr>
                <w:rFonts w:hint="default" w:ascii="Times New Roman" w:hAnsi="Times New Roman" w:cs="Times New Roman"/>
                <w:vertAlign w:val="baseline"/>
                <w:lang w:val="en-US" w:eastAsia="zh-CN"/>
              </w:rPr>
              <w:t xml:space="preserve"> </w:t>
            </w:r>
            <w:r>
              <w:rPr>
                <w:rFonts w:hint="default" w:ascii="Times New Roman" w:hAnsi="Times New Roman" w:cs="Times New Roman"/>
                <w:lang w:val="en-US" w:eastAsia="zh-CN"/>
              </w:rPr>
              <w:t>L</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50 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9" w:type="dxa"/>
            <w:noWrap w:val="0"/>
            <w:vAlign w:val="top"/>
          </w:tcPr>
          <w:p>
            <w:pPr>
              <w:pStyle w:val="181"/>
              <w:bidi w:val="0"/>
              <w:rPr>
                <w:rFonts w:hint="default" w:ascii="Times New Roman" w:hAnsi="Times New Roman" w:cs="Times New Roman"/>
                <w:lang w:val="en-US" w:eastAsia="zh-CN"/>
              </w:rPr>
            </w:pPr>
            <w:r>
              <w:rPr>
                <w:rFonts w:hint="default" w:ascii="Times New Roman" w:hAnsi="Times New Roman" w:cs="Times New Roman"/>
                <w:lang w:val="en-US" w:eastAsia="zh-CN"/>
              </w:rPr>
              <w:t>6</w:t>
            </w:r>
          </w:p>
        </w:tc>
        <w:tc>
          <w:tcPr>
            <w:tcW w:w="1329"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唑嘧磺草胺</w:t>
            </w:r>
          </w:p>
        </w:tc>
        <w:tc>
          <w:tcPr>
            <w:tcW w:w="1743"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阔叶杂草</w:t>
            </w:r>
          </w:p>
        </w:tc>
        <w:tc>
          <w:tcPr>
            <w:tcW w:w="3097"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rPr>
              <w:t>每</w:t>
            </w:r>
            <w:r>
              <w:rPr>
                <w:rFonts w:hint="default" w:ascii="Times New Roman" w:hAnsi="Times New Roman" w:cs="Times New Roman"/>
                <w:lang w:val="en-US" w:eastAsia="zh-CN"/>
              </w:rPr>
              <w:t>667</w:t>
            </w:r>
            <w:r>
              <w:rPr>
                <w:rFonts w:hint="default" w:ascii="Times New Roman" w:hAnsi="Times New Roman" w:cs="Times New Roman"/>
              </w:rPr>
              <w:t xml:space="preserve"> </w:t>
            </w:r>
            <w:r>
              <w:rPr>
                <w:rFonts w:hint="default" w:ascii="Times New Roman" w:hAnsi="Times New Roman" w:cs="Times New Roman"/>
                <w:lang w:val="en-US" w:eastAsia="zh-CN"/>
              </w:rPr>
              <w:t>m</w:t>
            </w:r>
            <w:r>
              <w:rPr>
                <w:rFonts w:hint="default" w:ascii="Times New Roman" w:hAnsi="Times New Roman" w:cs="Times New Roman"/>
                <w:vertAlign w:val="superscript"/>
                <w:lang w:val="en-US" w:eastAsia="zh-CN"/>
              </w:rPr>
              <w:t>2</w:t>
            </w:r>
            <w:r>
              <w:rPr>
                <w:rFonts w:hint="default" w:ascii="Times New Roman" w:hAnsi="Times New Roman" w:cs="Times New Roman"/>
                <w:vertAlign w:val="baseline"/>
                <w:lang w:val="en-US" w:eastAsia="zh-CN"/>
              </w:rPr>
              <w:t>可用80</w:t>
            </w:r>
            <w:r>
              <w:rPr>
                <w:rFonts w:hint="eastAsia" w:ascii="Times New Roman" w:hAnsi="Times New Roman" w:cs="Times New Roman"/>
                <w:vertAlign w:val="baseline"/>
                <w:lang w:val="en-US" w:eastAsia="zh-CN"/>
              </w:rPr>
              <w:t xml:space="preserve"> </w:t>
            </w:r>
            <w:r>
              <w:rPr>
                <w:rFonts w:hint="default" w:ascii="Times New Roman" w:hAnsi="Times New Roman" w:cs="Times New Roman"/>
                <w:vertAlign w:val="baseline"/>
                <w:lang w:val="en-US" w:eastAsia="zh-CN"/>
              </w:rPr>
              <w:t>%</w:t>
            </w:r>
            <w:r>
              <w:rPr>
                <w:rFonts w:hint="default" w:ascii="Times New Roman" w:hAnsi="Times New Roman" w:cs="Times New Roman"/>
                <w:lang w:val="en-US" w:eastAsia="zh-CN"/>
              </w:rPr>
              <w:t>噻吩磺隆WG3.75 g</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5 g</w:t>
            </w:r>
          </w:p>
        </w:tc>
        <w:tc>
          <w:tcPr>
            <w:tcW w:w="2559"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每季作物最多使用1次；每亩用药量</w:t>
            </w:r>
            <w:r>
              <w:rPr>
                <w:rFonts w:hint="eastAsia" w:ascii="Times New Roman" w:hAnsi="Times New Roman" w:cs="Times New Roman"/>
                <w:lang w:val="en-US" w:eastAsia="zh-CN"/>
              </w:rPr>
              <w:t>对水</w:t>
            </w:r>
            <w:r>
              <w:rPr>
                <w:rFonts w:hint="default" w:ascii="Times New Roman" w:hAnsi="Times New Roman" w:cs="Times New Roman"/>
                <w:lang w:val="en-US" w:eastAsia="zh-CN"/>
              </w:rPr>
              <w:t>30 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7" w:type="dxa"/>
            <w:gridSpan w:val="5"/>
            <w:noWrap w:val="0"/>
            <w:vAlign w:val="top"/>
          </w:tcPr>
          <w:p>
            <w:pPr>
              <w:pStyle w:val="59"/>
              <w:ind w:left="0" w:leftChars="0" w:firstLine="0" w:firstLineChars="0"/>
              <w:rPr>
                <w:rFonts w:hint="default" w:ascii="Times New Roman" w:hAnsi="Times New Roman" w:cs="Times New Roman"/>
                <w:lang w:val="en-US" w:eastAsia="zh-CN"/>
              </w:rPr>
            </w:pPr>
            <w:r>
              <w:rPr>
                <w:rFonts w:hint="eastAsia" w:ascii="Times New Roman" w:cs="Times New Roman"/>
                <w:lang w:eastAsia="zh-CN"/>
              </w:rPr>
              <w:t>注：</w:t>
            </w:r>
            <w:bookmarkStart w:id="89" w:name="_GoBack"/>
            <w:bookmarkEnd w:id="89"/>
            <w:r>
              <w:rPr>
                <w:rFonts w:hint="eastAsia" w:ascii="Times New Roman" w:cs="Times New Roman"/>
                <w:lang w:eastAsia="zh-CN"/>
              </w:rPr>
              <w:t>选用</w:t>
            </w:r>
            <w:r>
              <w:rPr>
                <w:rFonts w:hint="default" w:ascii="Times New Roman" w:hAnsi="Times New Roman" w:cs="Times New Roman"/>
              </w:rPr>
              <w:t>在大豆玉米田正式登记使用的除草剂产品，使用剂量按照产品标签和当地实际情况确定。</w:t>
            </w:r>
          </w:p>
        </w:tc>
      </w:tr>
    </w:tbl>
    <w:p>
      <w:pPr>
        <w:adjustRightInd/>
        <w:jc w:val="center"/>
        <w:rPr>
          <w:rFonts w:ascii="宋体" w:hAnsi="Times New Roman"/>
          <w:kern w:val="0"/>
          <w:szCs w:val="20"/>
        </w:rPr>
      </w:pPr>
      <w:r>
        <w:rPr>
          <w:rFonts w:ascii="宋体" w:hAnsi="Times New Roman"/>
          <w:kern w:val="0"/>
          <w:szCs w:val="20"/>
        </w:rPr>
        <w:t>表A.</w:t>
      </w:r>
      <w:r>
        <w:rPr>
          <w:rFonts w:hint="eastAsia" w:ascii="宋体" w:hAnsi="Times New Roman"/>
          <w:kern w:val="0"/>
          <w:szCs w:val="20"/>
        </w:rPr>
        <w:t xml:space="preserve">2 </w:t>
      </w:r>
      <w:r>
        <w:rPr>
          <w:rFonts w:hint="eastAsia" w:ascii="宋体" w:hAnsi="Times New Roman"/>
          <w:kern w:val="0"/>
          <w:szCs w:val="20"/>
          <w:lang w:eastAsia="zh-CN"/>
        </w:rPr>
        <w:t>茎叶</w:t>
      </w:r>
      <w:r>
        <w:rPr>
          <w:rFonts w:hint="eastAsia" w:ascii="宋体" w:hAnsi="Times New Roman"/>
          <w:kern w:val="0"/>
          <w:szCs w:val="20"/>
        </w:rPr>
        <w:t>处理</w:t>
      </w:r>
      <w:r>
        <w:rPr>
          <w:rFonts w:hint="eastAsia" w:ascii="宋体" w:hAnsi="Times New Roman"/>
          <w:kern w:val="0"/>
          <w:szCs w:val="20"/>
          <w:lang w:eastAsia="zh-CN"/>
        </w:rPr>
        <w:t>中推荐</w:t>
      </w:r>
      <w:r>
        <w:rPr>
          <w:rFonts w:hint="eastAsia" w:ascii="宋体" w:hAnsi="Times New Roman"/>
          <w:kern w:val="0"/>
          <w:szCs w:val="20"/>
        </w:rPr>
        <w:t>使用的除草剂</w:t>
      </w:r>
    </w:p>
    <w:tbl>
      <w:tblPr>
        <w:tblStyle w:val="30"/>
        <w:tblW w:w="95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1369"/>
        <w:gridCol w:w="1706"/>
        <w:gridCol w:w="3075"/>
        <w:gridCol w:w="2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noWrap w:val="0"/>
            <w:vAlign w:val="top"/>
          </w:tcPr>
          <w:p>
            <w:pPr>
              <w:pStyle w:val="181"/>
              <w:bidi w:val="0"/>
              <w:rPr>
                <w:rFonts w:hint="default" w:ascii="Times New Roman" w:hAnsi="Times New Roman" w:cs="Times New Roman"/>
                <w:lang w:val="en-US" w:eastAsia="zh-CN"/>
              </w:rPr>
            </w:pPr>
            <w:r>
              <w:rPr>
                <w:rFonts w:hint="default" w:ascii="Times New Roman" w:hAnsi="Times New Roman" w:cs="Times New Roman"/>
                <w:lang w:val="en-US" w:eastAsia="zh-CN"/>
              </w:rPr>
              <w:t>序号</w:t>
            </w:r>
          </w:p>
        </w:tc>
        <w:tc>
          <w:tcPr>
            <w:tcW w:w="1369"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除草剂名称</w:t>
            </w:r>
          </w:p>
        </w:tc>
        <w:tc>
          <w:tcPr>
            <w:tcW w:w="1706"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防治对象</w:t>
            </w:r>
          </w:p>
        </w:tc>
        <w:tc>
          <w:tcPr>
            <w:tcW w:w="3075" w:type="dxa"/>
            <w:noWrap w:val="0"/>
            <w:vAlign w:val="center"/>
          </w:tcPr>
          <w:p>
            <w:pPr>
              <w:pStyle w:val="181"/>
              <w:bidi w:val="0"/>
              <w:ind w:firstLine="0" w:firstLineChars="0"/>
              <w:jc w:val="center"/>
              <w:rPr>
                <w:rFonts w:hint="default" w:ascii="Times New Roman" w:hAnsi="Times New Roman" w:eastAsia="宋体" w:cs="Times New Roman"/>
                <w:sz w:val="18"/>
                <w:lang w:val="en-US" w:eastAsia="zh-CN" w:bidi="ar-SA"/>
              </w:rPr>
            </w:pPr>
            <w:r>
              <w:rPr>
                <w:rFonts w:hint="default" w:ascii="Times New Roman" w:hAnsi="Times New Roman" w:cs="Times New Roman"/>
                <w:lang w:val="en-US" w:eastAsia="zh-CN"/>
              </w:rPr>
              <w:t>推荐剂量</w:t>
            </w:r>
          </w:p>
        </w:tc>
        <w:tc>
          <w:tcPr>
            <w:tcW w:w="2582" w:type="dxa"/>
            <w:noWrap w:val="0"/>
            <w:vAlign w:val="center"/>
          </w:tcPr>
          <w:p>
            <w:pPr>
              <w:pStyle w:val="181"/>
              <w:bidi w:val="0"/>
              <w:ind w:firstLine="0" w:firstLineChars="0"/>
              <w:jc w:val="center"/>
              <w:rPr>
                <w:rFonts w:hint="default" w:ascii="Times New Roman" w:hAnsi="Times New Roman" w:eastAsia="宋体" w:cs="Times New Roman"/>
                <w:sz w:val="18"/>
                <w:lang w:val="en-US" w:eastAsia="zh-CN" w:bidi="ar-SA"/>
              </w:rPr>
            </w:pPr>
            <w:r>
              <w:rPr>
                <w:rFonts w:hint="default" w:ascii="Times New Roman" w:hAnsi="Times New Roman" w:cs="Times New Roman"/>
                <w:lang w:val="en-US" w:eastAsia="zh-CN"/>
              </w:rPr>
              <w:t>使用技术要求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noWrap w:val="0"/>
            <w:vAlign w:val="top"/>
          </w:tcPr>
          <w:p>
            <w:pPr>
              <w:pStyle w:val="181"/>
              <w:bidi w:val="0"/>
              <w:rPr>
                <w:rFonts w:hint="default" w:ascii="Times New Roman" w:hAnsi="Times New Roman" w:cs="Times New Roman"/>
                <w:lang w:val="en-US" w:eastAsia="zh-CN"/>
              </w:rPr>
            </w:pPr>
            <w:r>
              <w:rPr>
                <w:rFonts w:hint="default" w:ascii="Times New Roman" w:hAnsi="Times New Roman" w:cs="Times New Roman"/>
                <w:lang w:val="en-US" w:eastAsia="zh-CN"/>
              </w:rPr>
              <w:t>1</w:t>
            </w:r>
          </w:p>
        </w:tc>
        <w:tc>
          <w:tcPr>
            <w:tcW w:w="1369"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灭草松</w:t>
            </w:r>
          </w:p>
        </w:tc>
        <w:tc>
          <w:tcPr>
            <w:tcW w:w="1706"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一年生杂草</w:t>
            </w:r>
          </w:p>
        </w:tc>
        <w:tc>
          <w:tcPr>
            <w:tcW w:w="3075"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rPr>
              <w:t>每</w:t>
            </w:r>
            <w:r>
              <w:rPr>
                <w:rFonts w:hint="default" w:ascii="Times New Roman" w:hAnsi="Times New Roman" w:cs="Times New Roman"/>
                <w:lang w:val="en-US" w:eastAsia="zh-CN"/>
              </w:rPr>
              <w:t>667</w:t>
            </w:r>
            <w:r>
              <w:rPr>
                <w:rFonts w:hint="default" w:ascii="Times New Roman" w:hAnsi="Times New Roman" w:cs="Times New Roman"/>
              </w:rPr>
              <w:t xml:space="preserve"> </w:t>
            </w:r>
            <w:r>
              <w:rPr>
                <w:rFonts w:hint="default" w:ascii="Times New Roman" w:hAnsi="Times New Roman" w:cs="Times New Roman"/>
                <w:lang w:val="en-US" w:eastAsia="zh-CN"/>
              </w:rPr>
              <w:t>m</w:t>
            </w:r>
            <w:r>
              <w:rPr>
                <w:rFonts w:hint="default" w:ascii="Times New Roman" w:hAnsi="Times New Roman" w:cs="Times New Roman"/>
                <w:vertAlign w:val="superscript"/>
                <w:lang w:val="en-US" w:eastAsia="zh-CN"/>
              </w:rPr>
              <w:t>2</w:t>
            </w:r>
            <w:r>
              <w:rPr>
                <w:rFonts w:hint="default" w:ascii="Times New Roman" w:hAnsi="Times New Roman" w:cs="Times New Roman"/>
                <w:vertAlign w:val="baseline"/>
                <w:lang w:val="en-US" w:eastAsia="zh-CN"/>
              </w:rPr>
              <w:t>可用480 g/L</w:t>
            </w:r>
            <w:r>
              <w:rPr>
                <w:rFonts w:hint="default" w:ascii="Times New Roman" w:hAnsi="Times New Roman" w:cs="Times New Roman"/>
                <w:lang w:val="en-US" w:eastAsia="zh-CN"/>
              </w:rPr>
              <w:t>灭草松AS150 mL</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200 mL</w:t>
            </w:r>
          </w:p>
        </w:tc>
        <w:tc>
          <w:tcPr>
            <w:tcW w:w="2582"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每季作物最多使用1次；每亩用药量</w:t>
            </w:r>
            <w:r>
              <w:rPr>
                <w:rFonts w:hint="eastAsia" w:ascii="Times New Roman" w:hAnsi="Times New Roman" w:cs="Times New Roman"/>
                <w:lang w:val="en-US" w:eastAsia="zh-CN"/>
              </w:rPr>
              <w:t>对水</w:t>
            </w:r>
            <w:r>
              <w:rPr>
                <w:rFonts w:hint="default" w:ascii="Times New Roman" w:hAnsi="Times New Roman" w:cs="Times New Roman"/>
                <w:lang w:val="en-US" w:eastAsia="zh-CN"/>
              </w:rPr>
              <w:t>20</w:t>
            </w:r>
            <w:r>
              <w:rPr>
                <w:rFonts w:hint="default" w:ascii="Times New Roman" w:hAnsi="Times New Roman" w:cs="Times New Roman"/>
                <w:vertAlign w:val="baseline"/>
                <w:lang w:val="en-US" w:eastAsia="zh-CN"/>
              </w:rPr>
              <w:t xml:space="preserve"> </w:t>
            </w:r>
            <w:r>
              <w:rPr>
                <w:rFonts w:hint="default" w:ascii="Times New Roman" w:hAnsi="Times New Roman" w:cs="Times New Roman"/>
                <w:lang w:val="en-US" w:eastAsia="zh-CN"/>
              </w:rPr>
              <w:t>L</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30 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noWrap w:val="0"/>
            <w:vAlign w:val="top"/>
          </w:tcPr>
          <w:p>
            <w:pPr>
              <w:pStyle w:val="181"/>
              <w:bidi w:val="0"/>
              <w:rPr>
                <w:rFonts w:hint="default" w:ascii="Times New Roman" w:hAnsi="Times New Roman" w:cs="Times New Roman"/>
                <w:lang w:val="en-US" w:eastAsia="zh-CN"/>
              </w:rPr>
            </w:pPr>
            <w:r>
              <w:rPr>
                <w:rFonts w:hint="default" w:ascii="Times New Roman" w:hAnsi="Times New Roman" w:cs="Times New Roman"/>
                <w:lang w:val="en-US" w:eastAsia="zh-CN"/>
              </w:rPr>
              <w:t>2</w:t>
            </w:r>
          </w:p>
        </w:tc>
        <w:tc>
          <w:tcPr>
            <w:tcW w:w="1369"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嗪草酸甲酯</w:t>
            </w:r>
          </w:p>
        </w:tc>
        <w:tc>
          <w:tcPr>
            <w:tcW w:w="1706"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一年生阔叶杂草</w:t>
            </w:r>
          </w:p>
        </w:tc>
        <w:tc>
          <w:tcPr>
            <w:tcW w:w="3075"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rPr>
              <w:t>每</w:t>
            </w:r>
            <w:r>
              <w:rPr>
                <w:rFonts w:hint="default" w:ascii="Times New Roman" w:hAnsi="Times New Roman" w:cs="Times New Roman"/>
                <w:lang w:val="en-US" w:eastAsia="zh-CN"/>
              </w:rPr>
              <w:t>667</w:t>
            </w:r>
            <w:r>
              <w:rPr>
                <w:rFonts w:hint="default" w:ascii="Times New Roman" w:hAnsi="Times New Roman" w:cs="Times New Roman"/>
              </w:rPr>
              <w:t xml:space="preserve"> </w:t>
            </w:r>
            <w:r>
              <w:rPr>
                <w:rFonts w:hint="default" w:ascii="Times New Roman" w:hAnsi="Times New Roman" w:cs="Times New Roman"/>
                <w:lang w:val="en-US" w:eastAsia="zh-CN"/>
              </w:rPr>
              <w:t>m</w:t>
            </w:r>
            <w:r>
              <w:rPr>
                <w:rFonts w:hint="default" w:ascii="Times New Roman" w:hAnsi="Times New Roman" w:cs="Times New Roman"/>
                <w:vertAlign w:val="superscript"/>
                <w:lang w:val="en-US" w:eastAsia="zh-CN"/>
              </w:rPr>
              <w:t>2</w:t>
            </w:r>
            <w:r>
              <w:rPr>
                <w:rFonts w:hint="default" w:ascii="Times New Roman" w:hAnsi="Times New Roman" w:cs="Times New Roman"/>
                <w:vertAlign w:val="baseline"/>
                <w:lang w:val="en-US" w:eastAsia="zh-CN"/>
              </w:rPr>
              <w:t>可用5 %</w:t>
            </w:r>
            <w:r>
              <w:rPr>
                <w:rFonts w:hint="default" w:ascii="Times New Roman" w:hAnsi="Times New Roman" w:cs="Times New Roman"/>
                <w:lang w:val="en-US" w:eastAsia="zh-CN"/>
              </w:rPr>
              <w:t>嗪草酸甲酯</w:t>
            </w:r>
            <w:r>
              <w:rPr>
                <w:rFonts w:hint="default" w:ascii="Times New Roman" w:hAnsi="Times New Roman" w:cs="Times New Roman"/>
                <w:vertAlign w:val="baseline"/>
                <w:lang w:val="en-US" w:eastAsia="zh-CN"/>
              </w:rPr>
              <w:t>EC</w:t>
            </w:r>
            <w:r>
              <w:rPr>
                <w:rFonts w:hint="default" w:ascii="Times New Roman" w:hAnsi="Times New Roman" w:cs="Times New Roman"/>
                <w:lang w:val="en-US" w:eastAsia="zh-CN"/>
              </w:rPr>
              <w:t>8 mL</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12 mL</w:t>
            </w:r>
          </w:p>
        </w:tc>
        <w:tc>
          <w:tcPr>
            <w:tcW w:w="2582"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每季作物最多使用1次；每亩用药量</w:t>
            </w:r>
            <w:r>
              <w:rPr>
                <w:rFonts w:hint="eastAsia" w:ascii="Times New Roman" w:hAnsi="Times New Roman" w:cs="Times New Roman"/>
                <w:lang w:val="en-US" w:eastAsia="zh-CN"/>
              </w:rPr>
              <w:t>对水</w:t>
            </w:r>
            <w:r>
              <w:rPr>
                <w:rFonts w:hint="default" w:ascii="Times New Roman" w:hAnsi="Times New Roman" w:cs="Times New Roman"/>
                <w:lang w:val="en-US" w:eastAsia="zh-CN"/>
              </w:rPr>
              <w:t>20</w:t>
            </w:r>
            <w:r>
              <w:rPr>
                <w:rFonts w:hint="default" w:ascii="Times New Roman" w:hAnsi="Times New Roman" w:cs="Times New Roman"/>
                <w:vertAlign w:val="baseline"/>
                <w:lang w:val="en-US" w:eastAsia="zh-CN"/>
              </w:rPr>
              <w:t xml:space="preserve"> </w:t>
            </w:r>
            <w:r>
              <w:rPr>
                <w:rFonts w:hint="default" w:ascii="Times New Roman" w:hAnsi="Times New Roman" w:cs="Times New Roman"/>
                <w:lang w:val="en-US" w:eastAsia="zh-CN"/>
              </w:rPr>
              <w:t>L</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30 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36" w:type="dxa"/>
            <w:noWrap w:val="0"/>
            <w:vAlign w:val="top"/>
          </w:tcPr>
          <w:p>
            <w:pPr>
              <w:pStyle w:val="181"/>
              <w:bidi w:val="0"/>
              <w:rPr>
                <w:rFonts w:hint="default" w:ascii="Times New Roman" w:hAnsi="Times New Roman" w:cs="Times New Roman"/>
                <w:lang w:val="en-US" w:eastAsia="zh-CN"/>
              </w:rPr>
            </w:pPr>
            <w:r>
              <w:rPr>
                <w:rFonts w:hint="default" w:ascii="Times New Roman" w:hAnsi="Times New Roman" w:cs="Times New Roman"/>
                <w:lang w:val="en-US" w:eastAsia="zh-CN"/>
              </w:rPr>
              <w:t>3</w:t>
            </w:r>
          </w:p>
        </w:tc>
        <w:tc>
          <w:tcPr>
            <w:tcW w:w="1369"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噻吩磺隆</w:t>
            </w:r>
          </w:p>
        </w:tc>
        <w:tc>
          <w:tcPr>
            <w:tcW w:w="1706"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一年生阔叶杂草</w:t>
            </w:r>
          </w:p>
        </w:tc>
        <w:tc>
          <w:tcPr>
            <w:tcW w:w="3075"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rPr>
              <w:t>每</w:t>
            </w:r>
            <w:r>
              <w:rPr>
                <w:rFonts w:hint="default" w:ascii="Times New Roman" w:hAnsi="Times New Roman" w:cs="Times New Roman"/>
                <w:lang w:val="en-US" w:eastAsia="zh-CN"/>
              </w:rPr>
              <w:t>667</w:t>
            </w:r>
            <w:r>
              <w:rPr>
                <w:rFonts w:hint="default" w:ascii="Times New Roman" w:hAnsi="Times New Roman" w:cs="Times New Roman"/>
              </w:rPr>
              <w:t xml:space="preserve"> </w:t>
            </w:r>
            <w:r>
              <w:rPr>
                <w:rFonts w:hint="default" w:ascii="Times New Roman" w:hAnsi="Times New Roman" w:cs="Times New Roman"/>
                <w:lang w:val="en-US" w:eastAsia="zh-CN"/>
              </w:rPr>
              <w:t>m</w:t>
            </w:r>
            <w:r>
              <w:rPr>
                <w:rFonts w:hint="default" w:ascii="Times New Roman" w:hAnsi="Times New Roman" w:cs="Times New Roman"/>
                <w:vertAlign w:val="superscript"/>
                <w:lang w:val="en-US" w:eastAsia="zh-CN"/>
              </w:rPr>
              <w:t>2</w:t>
            </w:r>
            <w:r>
              <w:rPr>
                <w:rFonts w:hint="default" w:ascii="Times New Roman" w:hAnsi="Times New Roman" w:cs="Times New Roman"/>
                <w:vertAlign w:val="baseline"/>
                <w:lang w:val="en-US" w:eastAsia="zh-CN"/>
              </w:rPr>
              <w:t>可用15 %</w:t>
            </w:r>
            <w:r>
              <w:rPr>
                <w:rFonts w:hint="default" w:ascii="Times New Roman" w:hAnsi="Times New Roman" w:cs="Times New Roman"/>
                <w:lang w:val="en-US" w:eastAsia="zh-CN"/>
              </w:rPr>
              <w:t>噻吩磺隆WP8g</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12 g</w:t>
            </w:r>
          </w:p>
        </w:tc>
        <w:tc>
          <w:tcPr>
            <w:tcW w:w="2582" w:type="dxa"/>
            <w:noWrap w:val="0"/>
            <w:vAlign w:val="center"/>
          </w:tcPr>
          <w:p>
            <w:pPr>
              <w:pStyle w:val="181"/>
              <w:bidi w:val="0"/>
              <w:jc w:val="center"/>
              <w:rPr>
                <w:rFonts w:hint="default" w:ascii="Times New Roman" w:hAnsi="Times New Roman" w:cs="Times New Roman"/>
                <w:lang w:val="en-US" w:eastAsia="zh-CN"/>
              </w:rPr>
            </w:pPr>
            <w:r>
              <w:rPr>
                <w:rFonts w:hint="default" w:ascii="Times New Roman" w:hAnsi="Times New Roman" w:cs="Times New Roman"/>
                <w:lang w:val="en-US" w:eastAsia="zh-CN"/>
              </w:rPr>
              <w:t>每季作物最多使用1次；每亩用药量</w:t>
            </w:r>
            <w:r>
              <w:rPr>
                <w:rFonts w:hint="eastAsia" w:ascii="Times New Roman" w:hAnsi="Times New Roman" w:cs="Times New Roman"/>
                <w:lang w:val="en-US" w:eastAsia="zh-CN"/>
              </w:rPr>
              <w:t>对水</w:t>
            </w:r>
            <w:r>
              <w:rPr>
                <w:rFonts w:hint="default" w:ascii="Times New Roman" w:hAnsi="Times New Roman" w:cs="Times New Roman"/>
                <w:lang w:val="en-US" w:eastAsia="zh-CN"/>
              </w:rPr>
              <w:t>30</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L</w:t>
            </w:r>
            <w:r>
              <w:rPr>
                <w:rFonts w:hint="default" w:ascii="Times New Roman" w:hAnsi="Times New Roman" w:eastAsia="宋体" w:cs="Times New Roman"/>
                <w:lang w:val="en-US" w:eastAsia="zh-CN"/>
              </w:rPr>
              <w:t>～</w:t>
            </w:r>
            <w:r>
              <w:rPr>
                <w:rFonts w:hint="default" w:ascii="Times New Roman" w:hAnsi="Times New Roman" w:cs="Times New Roman"/>
                <w:lang w:val="en-US" w:eastAsia="zh-CN"/>
              </w:rPr>
              <w:t>40 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8" w:type="dxa"/>
            <w:gridSpan w:val="5"/>
            <w:noWrap w:val="0"/>
            <w:vAlign w:val="top"/>
          </w:tcPr>
          <w:p>
            <w:pPr>
              <w:pStyle w:val="59"/>
              <w:ind w:left="0" w:leftChars="0" w:firstLine="0" w:firstLineChars="0"/>
              <w:rPr>
                <w:rFonts w:hint="default" w:ascii="Times New Roman" w:hAnsi="Times New Roman" w:cs="Times New Roman"/>
                <w:lang w:val="en-US" w:eastAsia="zh-CN"/>
              </w:rPr>
            </w:pPr>
            <w:r>
              <w:rPr>
                <w:rFonts w:hint="eastAsia" w:ascii="Times New Roman" w:cs="Times New Roman"/>
                <w:lang w:eastAsia="zh-CN"/>
              </w:rPr>
              <w:t>注：选用</w:t>
            </w:r>
            <w:r>
              <w:rPr>
                <w:rFonts w:hint="default" w:ascii="Times New Roman" w:hAnsi="Times New Roman" w:cs="Times New Roman"/>
              </w:rPr>
              <w:t>在大豆玉米田正式登记使用的除草剂产品，使用剂量按照产品标签和当地实际情况确定。</w:t>
            </w:r>
          </w:p>
        </w:tc>
      </w:tr>
    </w:tbl>
    <w:p>
      <w:pPr>
        <w:adjustRightInd/>
        <w:ind w:firstLine="630" w:firstLineChars="300"/>
        <w:jc w:val="left"/>
        <w:rPr>
          <w:rFonts w:ascii="Times New Roman" w:hAnsi="Times New Roman" w:eastAsia="黑体"/>
          <w:kern w:val="0"/>
        </w:rPr>
      </w:pPr>
      <w:r>
        <w:rPr>
          <w:rFonts w:hint="eastAsia" w:ascii="宋体" w:hAnsi="Times New Roman"/>
          <w:kern w:val="0"/>
          <w:szCs w:val="20"/>
        </w:rPr>
        <w:t>：</w:t>
      </w:r>
    </w:p>
    <w:p>
      <w:pPr>
        <w:pStyle w:val="59"/>
        <w:ind w:firstLine="420"/>
        <w:sectPr>
          <w:pgSz w:w="11906" w:h="16838"/>
          <w:pgMar w:top="1928" w:right="1134" w:bottom="1134" w:left="1134" w:header="1418" w:footer="1134" w:gutter="284"/>
          <w:cols w:space="425" w:num="1"/>
          <w:formProt w:val="0"/>
          <w:docGrid w:type="lines" w:linePitch="312" w:charSpace="0"/>
        </w:sectPr>
      </w:pPr>
    </w:p>
    <w:p>
      <w:pPr>
        <w:pStyle w:val="201"/>
      </w:pPr>
    </w:p>
    <w:p>
      <w:pPr>
        <w:pStyle w:val="202"/>
      </w:pPr>
    </w:p>
    <w:p>
      <w:pPr>
        <w:pStyle w:val="79"/>
        <w:spacing w:after="156"/>
      </w:pPr>
      <w:bookmarkStart w:id="84" w:name="_Toc301249273"/>
      <w:r>
        <w:br w:type="textWrapping"/>
      </w:r>
      <w:bookmarkStart w:id="85" w:name="_Toc180073331"/>
      <w:bookmarkStart w:id="86" w:name="_Toc180072827"/>
      <w:bookmarkStart w:id="87" w:name="_Toc180073289"/>
      <w:r>
        <w:rPr>
          <w:rFonts w:hint="eastAsia"/>
        </w:rPr>
        <w:t>（资料性）</w:t>
      </w:r>
      <w:r>
        <w:br w:type="textWrapping"/>
      </w:r>
      <w:r>
        <w:rPr>
          <w:rFonts w:hint="eastAsia"/>
          <w:lang w:eastAsia="zh-CN"/>
        </w:rPr>
        <w:t>大豆玉米带状复合种植田杂草防控档案记录表</w:t>
      </w:r>
      <w:bookmarkEnd w:id="84"/>
      <w:bookmarkEnd w:id="85"/>
      <w:bookmarkEnd w:id="86"/>
      <w:bookmarkEnd w:id="87"/>
    </w:p>
    <w:p>
      <w:pPr>
        <w:pStyle w:val="59"/>
        <w:bidi w:val="0"/>
        <w:rPr>
          <w:rFonts w:hint="default" w:ascii="Times New Roman" w:hAnsi="Times New Roman" w:cs="Times New Roman"/>
          <w:lang w:val="en-US" w:eastAsia="zh-CN"/>
        </w:rPr>
      </w:pPr>
      <w:r>
        <w:rPr>
          <w:rFonts w:hint="default" w:ascii="Times New Roman" w:hAnsi="Times New Roman" w:cs="Times New Roman"/>
          <w:lang w:val="en-US" w:eastAsia="zh-CN"/>
        </w:rPr>
        <w:t>大豆玉米带状复合种植田杂草防控档案记录见表B.1。</w:t>
      </w:r>
    </w:p>
    <w:p>
      <w:pPr>
        <w:adjustRightInd/>
        <w:spacing w:before="156" w:beforeLines="50" w:after="156" w:afterLines="50" w:line="240" w:lineRule="auto"/>
        <w:jc w:val="center"/>
        <w:rPr>
          <w:rFonts w:hint="default" w:ascii="Times New Roman" w:hAnsi="Times New Roman"/>
          <w:kern w:val="0"/>
          <w:szCs w:val="20"/>
        </w:rPr>
      </w:pPr>
      <w:r>
        <w:rPr>
          <w:rFonts w:ascii="Times New Roman" w:hAnsi="Times New Roman"/>
          <w:kern w:val="0"/>
          <w:szCs w:val="20"/>
        </w:rPr>
        <w:t xml:space="preserve">表B.1 </w:t>
      </w:r>
      <w:r>
        <w:rPr>
          <w:rFonts w:hint="default" w:ascii="Times New Roman" w:hAnsi="Times New Roman"/>
          <w:kern w:val="0"/>
          <w:szCs w:val="20"/>
          <w:lang w:val="en-US" w:eastAsia="zh-CN"/>
        </w:rPr>
        <w:t>大豆玉米带状复合种植田杂草</w:t>
      </w:r>
      <w:r>
        <w:rPr>
          <w:rFonts w:hint="default" w:ascii="Times New Roman" w:hAnsi="Times New Roman"/>
          <w:kern w:val="0"/>
          <w:szCs w:val="20"/>
        </w:rPr>
        <w:t>防控档案记录表</w:t>
      </w:r>
    </w:p>
    <w:p>
      <w:pPr>
        <w:pStyle w:val="59"/>
        <w:ind w:left="0" w:leftChars="0" w:firstLine="0" w:firstLineChars="0"/>
        <w:rPr>
          <w:rFonts w:hint="default" w:ascii="Times New Roman" w:hAnsi="Times New Roman" w:cs="Times New Roman"/>
        </w:rPr>
      </w:pPr>
      <w:r>
        <w:rPr>
          <w:rFonts w:hint="default" w:ascii="Times New Roman" w:hAnsi="Times New Roman" w:cs="Times New Roman"/>
        </w:rPr>
        <w:t>调查地点：</w:t>
      </w:r>
      <w:r>
        <w:rPr>
          <w:rFonts w:hint="default" w:ascii="Times New Roman" w:hAnsi="Times New Roman" w:cs="Times New Roman"/>
          <w:lang w:val="en-US" w:eastAsia="zh-CN"/>
        </w:rPr>
        <w:t xml:space="preserve">    </w:t>
      </w:r>
      <w:r>
        <w:rPr>
          <w:rFonts w:hint="default" w:ascii="Times New Roman" w:hAnsi="Times New Roman" w:cs="Times New Roman"/>
        </w:rPr>
        <w:t>县</w:t>
      </w:r>
      <w:r>
        <w:rPr>
          <w:rFonts w:hint="default" w:ascii="Times New Roman" w:hAnsi="Times New Roman" w:cs="Times New Roman"/>
          <w:lang w:val="en-US" w:eastAsia="zh-CN"/>
        </w:rPr>
        <w:t xml:space="preserve">    </w:t>
      </w:r>
      <w:r>
        <w:rPr>
          <w:rFonts w:hint="default" w:ascii="Times New Roman" w:hAnsi="Times New Roman" w:cs="Times New Roman"/>
        </w:rPr>
        <w:t>乡</w:t>
      </w:r>
      <w:r>
        <w:rPr>
          <w:rFonts w:hint="default" w:ascii="Times New Roman" w:hAnsi="Times New Roman" w:cs="Times New Roman"/>
          <w:lang w:val="en-US" w:eastAsia="zh-CN"/>
        </w:rPr>
        <w:t xml:space="preserve">     </w:t>
      </w:r>
      <w:r>
        <w:rPr>
          <w:rFonts w:hint="default" w:ascii="Times New Roman" w:hAnsi="Times New Roman" w:cs="Times New Roman"/>
        </w:rPr>
        <w:t xml:space="preserve">村    </w:t>
      </w:r>
      <w:r>
        <w:rPr>
          <w:rFonts w:hint="default" w:ascii="Times New Roman" w:hAnsi="Times New Roman" w:cs="Times New Roman"/>
          <w:lang w:val="en-US" w:eastAsia="zh-CN"/>
        </w:rPr>
        <w:t xml:space="preserve">      </w:t>
      </w:r>
      <w:r>
        <w:rPr>
          <w:rFonts w:hint="default" w:ascii="Times New Roman" w:hAnsi="Times New Roman" w:cs="Times New Roman"/>
        </w:rPr>
        <w:t xml:space="preserve">调查人：    </w:t>
      </w:r>
      <w:r>
        <w:rPr>
          <w:rFonts w:hint="default" w:ascii="Times New Roman" w:hAnsi="Times New Roman" w:cs="Times New Roman"/>
          <w:lang w:val="en-US" w:eastAsia="zh-CN"/>
        </w:rPr>
        <w:t xml:space="preserve">          </w:t>
      </w:r>
      <w:r>
        <w:rPr>
          <w:rFonts w:hint="default" w:ascii="Times New Roman" w:hAnsi="Times New Roman" w:cs="Times New Roman"/>
        </w:rPr>
        <w:t>调查日期：    年  月  日</w:t>
      </w:r>
    </w:p>
    <w:tbl>
      <w:tblPr>
        <w:tblStyle w:val="30"/>
        <w:tblpPr w:leftFromText="180" w:rightFromText="180" w:vertAnchor="text" w:horzAnchor="page" w:tblpXSpec="center" w:tblpY="213"/>
        <w:tblOverlap w:val="never"/>
        <w:tblW w:w="9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
        <w:gridCol w:w="1060"/>
        <w:gridCol w:w="1140"/>
        <w:gridCol w:w="1060"/>
        <w:gridCol w:w="1100"/>
        <w:gridCol w:w="867"/>
        <w:gridCol w:w="883"/>
        <w:gridCol w:w="1033"/>
        <w:gridCol w:w="1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940" w:type="dxa"/>
            <w:vMerge w:val="restart"/>
            <w:noWrap w:val="0"/>
            <w:vAlign w:val="center"/>
          </w:tcPr>
          <w:p>
            <w:pPr>
              <w:pStyle w:val="181"/>
              <w:bidi w:val="0"/>
              <w:rPr>
                <w:rFonts w:hint="default" w:ascii="Times New Roman" w:hAnsi="Times New Roman" w:cs="Times New Roman"/>
                <w:lang w:val="en-US" w:eastAsia="zh-CN"/>
              </w:rPr>
            </w:pPr>
            <w:r>
              <w:rPr>
                <w:rFonts w:hint="default" w:ascii="Times New Roman" w:hAnsi="Times New Roman" w:cs="Times New Roman"/>
                <w:lang w:val="en-US" w:eastAsia="zh-CN"/>
              </w:rPr>
              <w:t>杂草种类</w:t>
            </w:r>
          </w:p>
        </w:tc>
        <w:tc>
          <w:tcPr>
            <w:tcW w:w="1060" w:type="dxa"/>
            <w:vMerge w:val="restart"/>
            <w:noWrap w:val="0"/>
            <w:vAlign w:val="center"/>
          </w:tcPr>
          <w:p>
            <w:pPr>
              <w:pStyle w:val="181"/>
              <w:bidi w:val="0"/>
              <w:rPr>
                <w:rFonts w:hint="default" w:ascii="Times New Roman" w:hAnsi="Times New Roman" w:cs="Times New Roman"/>
                <w:lang w:val="en-US" w:eastAsia="zh-CN"/>
              </w:rPr>
            </w:pPr>
            <w:r>
              <w:rPr>
                <w:rFonts w:hint="default" w:ascii="Times New Roman" w:hAnsi="Times New Roman" w:cs="Times New Roman"/>
                <w:lang w:val="en-US" w:eastAsia="zh-CN"/>
              </w:rPr>
              <w:t>基数</w:t>
            </w:r>
          </w:p>
        </w:tc>
        <w:tc>
          <w:tcPr>
            <w:tcW w:w="3300" w:type="dxa"/>
            <w:gridSpan w:val="3"/>
            <w:noWrap w:val="0"/>
            <w:vAlign w:val="center"/>
          </w:tcPr>
          <w:p>
            <w:pPr>
              <w:pStyle w:val="181"/>
              <w:bidi w:val="0"/>
              <w:rPr>
                <w:rFonts w:hint="default" w:ascii="Times New Roman" w:hAnsi="Times New Roman" w:cs="Times New Roman"/>
                <w:lang w:val="en-US" w:eastAsia="zh-CN"/>
              </w:rPr>
            </w:pPr>
            <w:r>
              <w:rPr>
                <w:rFonts w:hint="default" w:ascii="Times New Roman" w:hAnsi="Times New Roman" w:cs="Times New Roman"/>
                <w:lang w:val="en-US" w:eastAsia="zh-CN"/>
              </w:rPr>
              <w:t>防控方法</w:t>
            </w:r>
          </w:p>
        </w:tc>
        <w:tc>
          <w:tcPr>
            <w:tcW w:w="1750" w:type="dxa"/>
            <w:gridSpan w:val="2"/>
            <w:noWrap w:val="0"/>
            <w:vAlign w:val="center"/>
          </w:tcPr>
          <w:p>
            <w:pPr>
              <w:pStyle w:val="181"/>
              <w:bidi w:val="0"/>
              <w:rPr>
                <w:rFonts w:hint="default" w:ascii="Times New Roman" w:hAnsi="Times New Roman" w:cs="Times New Roman"/>
                <w:lang w:val="en-US" w:eastAsia="zh-CN"/>
              </w:rPr>
            </w:pPr>
            <w:r>
              <w:rPr>
                <w:rFonts w:hint="default" w:ascii="Times New Roman" w:hAnsi="Times New Roman" w:cs="Times New Roman"/>
                <w:lang w:val="en-US" w:eastAsia="zh-CN"/>
              </w:rPr>
              <w:t>作物安全性</w:t>
            </w:r>
          </w:p>
        </w:tc>
        <w:tc>
          <w:tcPr>
            <w:tcW w:w="1033" w:type="dxa"/>
            <w:vMerge w:val="restart"/>
            <w:noWrap w:val="0"/>
            <w:vAlign w:val="center"/>
          </w:tcPr>
          <w:p>
            <w:pPr>
              <w:pStyle w:val="181"/>
              <w:bidi w:val="0"/>
              <w:rPr>
                <w:rFonts w:hint="default" w:ascii="Times New Roman" w:hAnsi="Times New Roman" w:cs="Times New Roman"/>
                <w:lang w:val="en-US" w:eastAsia="zh-CN"/>
              </w:rPr>
            </w:pPr>
            <w:r>
              <w:rPr>
                <w:rFonts w:hint="default" w:ascii="Times New Roman" w:hAnsi="Times New Roman" w:cs="Times New Roman"/>
                <w:lang w:val="en-US" w:eastAsia="zh-CN"/>
              </w:rPr>
              <w:t>防治效果</w:t>
            </w:r>
          </w:p>
          <w:p>
            <w:pPr>
              <w:pStyle w:val="181"/>
              <w:bidi w:val="0"/>
              <w:rPr>
                <w:rFonts w:hint="default" w:ascii="Times New Roman" w:hAnsi="Times New Roman" w:cs="Times New Roman"/>
                <w:lang w:val="en-US" w:eastAsia="zh-CN"/>
              </w:rPr>
            </w:pPr>
            <w:r>
              <w:rPr>
                <w:rFonts w:hint="default" w:ascii="Times New Roman" w:hAnsi="Times New Roman" w:cs="Times New Roman"/>
                <w:lang w:val="en-US" w:eastAsia="zh-CN"/>
              </w:rPr>
              <w:t>（%）</w:t>
            </w:r>
          </w:p>
        </w:tc>
        <w:tc>
          <w:tcPr>
            <w:tcW w:w="1316" w:type="dxa"/>
            <w:vMerge w:val="restart"/>
            <w:noWrap w:val="0"/>
            <w:vAlign w:val="center"/>
          </w:tcPr>
          <w:p>
            <w:pPr>
              <w:pStyle w:val="181"/>
              <w:bidi w:val="0"/>
              <w:rPr>
                <w:rFonts w:hint="default" w:ascii="Times New Roman" w:hAnsi="Times New Roman" w:cs="Times New Roman"/>
                <w:lang w:val="en-US" w:eastAsia="zh-CN"/>
              </w:rPr>
            </w:pPr>
            <w:r>
              <w:rPr>
                <w:rFonts w:hint="default" w:ascii="Times New Roman" w:hAnsi="Times New Roman" w:cs="Times New Roman"/>
                <w:lang w:val="en-US" w:eastAsia="zh-CN"/>
              </w:rPr>
              <w:t>前茬作物及用药情况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40" w:type="dxa"/>
            <w:vMerge w:val="continue"/>
            <w:noWrap w:val="0"/>
            <w:vAlign w:val="center"/>
          </w:tcPr>
          <w:p>
            <w:pPr>
              <w:pStyle w:val="181"/>
              <w:bidi w:val="0"/>
              <w:rPr>
                <w:rFonts w:hint="default" w:ascii="Times New Roman" w:hAnsi="Times New Roman" w:cs="Times New Roman"/>
                <w:lang w:val="en-US" w:eastAsia="zh-CN"/>
              </w:rPr>
            </w:pPr>
          </w:p>
        </w:tc>
        <w:tc>
          <w:tcPr>
            <w:tcW w:w="1060" w:type="dxa"/>
            <w:vMerge w:val="continue"/>
            <w:noWrap w:val="0"/>
            <w:vAlign w:val="center"/>
          </w:tcPr>
          <w:p>
            <w:pPr>
              <w:pStyle w:val="181"/>
              <w:bidi w:val="0"/>
              <w:rPr>
                <w:rFonts w:hint="default" w:ascii="Times New Roman" w:hAnsi="Times New Roman" w:cs="Times New Roman"/>
                <w:lang w:val="en-US" w:eastAsia="zh-CN"/>
              </w:rPr>
            </w:pPr>
          </w:p>
        </w:tc>
        <w:tc>
          <w:tcPr>
            <w:tcW w:w="1140" w:type="dxa"/>
            <w:noWrap w:val="0"/>
            <w:vAlign w:val="center"/>
          </w:tcPr>
          <w:p>
            <w:pPr>
              <w:pStyle w:val="181"/>
              <w:bidi w:val="0"/>
              <w:rPr>
                <w:rFonts w:hint="default" w:ascii="Times New Roman" w:hAnsi="Times New Roman" w:cs="Times New Roman"/>
                <w:lang w:val="en-US" w:eastAsia="zh-CN"/>
              </w:rPr>
            </w:pPr>
            <w:r>
              <w:rPr>
                <w:rFonts w:hint="default" w:ascii="Times New Roman" w:hAnsi="Times New Roman" w:cs="Times New Roman"/>
                <w:lang w:val="en-US" w:eastAsia="zh-CN"/>
              </w:rPr>
              <w:t>使用种类</w:t>
            </w:r>
          </w:p>
        </w:tc>
        <w:tc>
          <w:tcPr>
            <w:tcW w:w="1060" w:type="dxa"/>
            <w:noWrap w:val="0"/>
            <w:vAlign w:val="center"/>
          </w:tcPr>
          <w:p>
            <w:pPr>
              <w:pStyle w:val="181"/>
              <w:bidi w:val="0"/>
              <w:rPr>
                <w:rFonts w:hint="default" w:ascii="Times New Roman" w:hAnsi="Times New Roman" w:cs="Times New Roman"/>
                <w:lang w:val="en-US" w:eastAsia="zh-CN"/>
              </w:rPr>
            </w:pPr>
            <w:r>
              <w:rPr>
                <w:rFonts w:hint="default" w:ascii="Times New Roman" w:hAnsi="Times New Roman" w:cs="Times New Roman"/>
                <w:lang w:val="en-US" w:eastAsia="zh-CN"/>
              </w:rPr>
              <w:t>剂量</w:t>
            </w:r>
          </w:p>
        </w:tc>
        <w:tc>
          <w:tcPr>
            <w:tcW w:w="1100" w:type="dxa"/>
            <w:noWrap w:val="0"/>
            <w:vAlign w:val="center"/>
          </w:tcPr>
          <w:p>
            <w:pPr>
              <w:pStyle w:val="181"/>
              <w:bidi w:val="0"/>
              <w:rPr>
                <w:rFonts w:hint="default" w:ascii="Times New Roman" w:hAnsi="Times New Roman" w:cs="Times New Roman"/>
                <w:lang w:val="en-US" w:eastAsia="zh-CN"/>
              </w:rPr>
            </w:pPr>
            <w:r>
              <w:rPr>
                <w:rFonts w:hint="default" w:ascii="Times New Roman" w:hAnsi="Times New Roman" w:cs="Times New Roman"/>
                <w:lang w:val="en-US" w:eastAsia="zh-CN"/>
              </w:rPr>
              <w:t>施用方法</w:t>
            </w:r>
          </w:p>
        </w:tc>
        <w:tc>
          <w:tcPr>
            <w:tcW w:w="867" w:type="dxa"/>
            <w:noWrap w:val="0"/>
            <w:vAlign w:val="center"/>
          </w:tcPr>
          <w:p>
            <w:pPr>
              <w:pStyle w:val="181"/>
              <w:bidi w:val="0"/>
              <w:rPr>
                <w:rFonts w:hint="default" w:ascii="Times New Roman" w:hAnsi="Times New Roman" w:cs="Times New Roman"/>
                <w:lang w:val="en-US" w:eastAsia="zh-CN"/>
              </w:rPr>
            </w:pPr>
            <w:r>
              <w:rPr>
                <w:rFonts w:hint="default" w:ascii="Times New Roman" w:hAnsi="Times New Roman" w:cs="Times New Roman"/>
                <w:lang w:val="en-US" w:eastAsia="zh-CN"/>
              </w:rPr>
              <w:t>大豆</w:t>
            </w:r>
          </w:p>
        </w:tc>
        <w:tc>
          <w:tcPr>
            <w:tcW w:w="883" w:type="dxa"/>
            <w:noWrap w:val="0"/>
            <w:vAlign w:val="center"/>
          </w:tcPr>
          <w:p>
            <w:pPr>
              <w:pStyle w:val="181"/>
              <w:bidi w:val="0"/>
              <w:rPr>
                <w:rFonts w:hint="default" w:ascii="Times New Roman" w:hAnsi="Times New Roman" w:cs="Times New Roman"/>
                <w:lang w:val="en-US" w:eastAsia="zh-CN"/>
              </w:rPr>
            </w:pPr>
            <w:r>
              <w:rPr>
                <w:rFonts w:hint="default" w:ascii="Times New Roman" w:hAnsi="Times New Roman" w:cs="Times New Roman"/>
                <w:lang w:val="en-US" w:eastAsia="zh-CN"/>
              </w:rPr>
              <w:t>玉米</w:t>
            </w:r>
          </w:p>
        </w:tc>
        <w:tc>
          <w:tcPr>
            <w:tcW w:w="1033" w:type="dxa"/>
            <w:vMerge w:val="continue"/>
            <w:noWrap w:val="0"/>
            <w:vAlign w:val="center"/>
          </w:tcPr>
          <w:p>
            <w:pPr>
              <w:pStyle w:val="181"/>
              <w:bidi w:val="0"/>
              <w:rPr>
                <w:rFonts w:hint="default" w:ascii="Times New Roman" w:hAnsi="Times New Roman" w:cs="Times New Roman"/>
                <w:lang w:val="en-US" w:eastAsia="zh-CN"/>
              </w:rPr>
            </w:pPr>
          </w:p>
        </w:tc>
        <w:tc>
          <w:tcPr>
            <w:tcW w:w="1316" w:type="dxa"/>
            <w:vMerge w:val="continue"/>
            <w:noWrap w:val="0"/>
            <w:vAlign w:val="center"/>
          </w:tcPr>
          <w:p>
            <w:pPr>
              <w:pStyle w:val="181"/>
              <w:bidi w:val="0"/>
              <w:rPr>
                <w:rFonts w:hint="default" w:ascii="Times New Roman" w:hAnsi="Times New Roman"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 w:type="dxa"/>
            <w:noWrap w:val="0"/>
            <w:vAlign w:val="center"/>
          </w:tcPr>
          <w:p>
            <w:pPr>
              <w:pStyle w:val="181"/>
              <w:bidi w:val="0"/>
              <w:rPr>
                <w:rFonts w:hint="default" w:ascii="Times New Roman" w:hAnsi="Times New Roman" w:cs="Times New Roman"/>
                <w:lang w:val="en-US" w:eastAsia="zh-CN"/>
              </w:rPr>
            </w:pPr>
          </w:p>
        </w:tc>
        <w:tc>
          <w:tcPr>
            <w:tcW w:w="1060" w:type="dxa"/>
            <w:noWrap w:val="0"/>
            <w:vAlign w:val="center"/>
          </w:tcPr>
          <w:p>
            <w:pPr>
              <w:pStyle w:val="181"/>
              <w:bidi w:val="0"/>
              <w:rPr>
                <w:rFonts w:hint="default" w:ascii="Times New Roman" w:hAnsi="Times New Roman" w:cs="Times New Roman"/>
                <w:lang w:val="en-US" w:eastAsia="zh-CN"/>
              </w:rPr>
            </w:pPr>
          </w:p>
        </w:tc>
        <w:tc>
          <w:tcPr>
            <w:tcW w:w="1140" w:type="dxa"/>
            <w:noWrap w:val="0"/>
            <w:vAlign w:val="center"/>
          </w:tcPr>
          <w:p>
            <w:pPr>
              <w:pStyle w:val="181"/>
              <w:bidi w:val="0"/>
              <w:rPr>
                <w:rFonts w:hint="default" w:ascii="Times New Roman" w:hAnsi="Times New Roman" w:cs="Times New Roman"/>
                <w:lang w:val="en-US" w:eastAsia="zh-CN"/>
              </w:rPr>
            </w:pPr>
          </w:p>
        </w:tc>
        <w:tc>
          <w:tcPr>
            <w:tcW w:w="1060" w:type="dxa"/>
            <w:noWrap w:val="0"/>
            <w:vAlign w:val="center"/>
          </w:tcPr>
          <w:p>
            <w:pPr>
              <w:pStyle w:val="181"/>
              <w:bidi w:val="0"/>
              <w:rPr>
                <w:rFonts w:hint="default" w:ascii="Times New Roman" w:hAnsi="Times New Roman" w:cs="Times New Roman"/>
                <w:lang w:val="en-US" w:eastAsia="zh-CN"/>
              </w:rPr>
            </w:pPr>
          </w:p>
        </w:tc>
        <w:tc>
          <w:tcPr>
            <w:tcW w:w="1100" w:type="dxa"/>
            <w:noWrap w:val="0"/>
            <w:vAlign w:val="center"/>
          </w:tcPr>
          <w:p>
            <w:pPr>
              <w:pStyle w:val="181"/>
              <w:bidi w:val="0"/>
              <w:rPr>
                <w:rFonts w:hint="default" w:ascii="Times New Roman" w:hAnsi="Times New Roman" w:cs="Times New Roman"/>
                <w:lang w:val="en-US" w:eastAsia="zh-CN"/>
              </w:rPr>
            </w:pPr>
          </w:p>
        </w:tc>
        <w:tc>
          <w:tcPr>
            <w:tcW w:w="867" w:type="dxa"/>
            <w:noWrap w:val="0"/>
            <w:vAlign w:val="center"/>
          </w:tcPr>
          <w:p>
            <w:pPr>
              <w:pStyle w:val="181"/>
              <w:bidi w:val="0"/>
              <w:rPr>
                <w:rFonts w:hint="default" w:ascii="Times New Roman" w:hAnsi="Times New Roman" w:cs="Times New Roman"/>
                <w:lang w:val="en-US" w:eastAsia="zh-CN"/>
              </w:rPr>
            </w:pPr>
          </w:p>
        </w:tc>
        <w:tc>
          <w:tcPr>
            <w:tcW w:w="883" w:type="dxa"/>
            <w:noWrap w:val="0"/>
            <w:vAlign w:val="center"/>
          </w:tcPr>
          <w:p>
            <w:pPr>
              <w:pStyle w:val="181"/>
              <w:bidi w:val="0"/>
              <w:rPr>
                <w:rFonts w:hint="default" w:ascii="Times New Roman" w:hAnsi="Times New Roman" w:cs="Times New Roman"/>
                <w:lang w:val="en-US" w:eastAsia="zh-CN"/>
              </w:rPr>
            </w:pPr>
          </w:p>
        </w:tc>
        <w:tc>
          <w:tcPr>
            <w:tcW w:w="1033" w:type="dxa"/>
            <w:noWrap w:val="0"/>
            <w:vAlign w:val="center"/>
          </w:tcPr>
          <w:p>
            <w:pPr>
              <w:pStyle w:val="181"/>
              <w:bidi w:val="0"/>
              <w:rPr>
                <w:rFonts w:hint="default" w:ascii="Times New Roman" w:hAnsi="Times New Roman" w:cs="Times New Roman"/>
                <w:lang w:val="en-US" w:eastAsia="zh-CN"/>
              </w:rPr>
            </w:pPr>
          </w:p>
        </w:tc>
        <w:tc>
          <w:tcPr>
            <w:tcW w:w="1316" w:type="dxa"/>
            <w:noWrap w:val="0"/>
            <w:vAlign w:val="center"/>
          </w:tcPr>
          <w:p>
            <w:pPr>
              <w:pStyle w:val="181"/>
              <w:bidi w:val="0"/>
              <w:rPr>
                <w:rFonts w:hint="default" w:ascii="Times New Roman" w:hAnsi="Times New Roman"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 w:type="dxa"/>
            <w:noWrap w:val="0"/>
            <w:vAlign w:val="center"/>
          </w:tcPr>
          <w:p>
            <w:pPr>
              <w:pStyle w:val="181"/>
              <w:bidi w:val="0"/>
              <w:rPr>
                <w:rFonts w:hint="default" w:ascii="Times New Roman" w:hAnsi="Times New Roman" w:cs="Times New Roman"/>
                <w:lang w:val="en-US" w:eastAsia="zh-CN"/>
              </w:rPr>
            </w:pPr>
          </w:p>
        </w:tc>
        <w:tc>
          <w:tcPr>
            <w:tcW w:w="1060" w:type="dxa"/>
            <w:noWrap w:val="0"/>
            <w:vAlign w:val="center"/>
          </w:tcPr>
          <w:p>
            <w:pPr>
              <w:pStyle w:val="181"/>
              <w:bidi w:val="0"/>
              <w:rPr>
                <w:rFonts w:hint="default" w:ascii="Times New Roman" w:hAnsi="Times New Roman" w:cs="Times New Roman"/>
                <w:lang w:val="en-US" w:eastAsia="zh-CN"/>
              </w:rPr>
            </w:pPr>
          </w:p>
        </w:tc>
        <w:tc>
          <w:tcPr>
            <w:tcW w:w="1140" w:type="dxa"/>
            <w:noWrap w:val="0"/>
            <w:vAlign w:val="center"/>
          </w:tcPr>
          <w:p>
            <w:pPr>
              <w:pStyle w:val="181"/>
              <w:bidi w:val="0"/>
              <w:rPr>
                <w:rFonts w:hint="default" w:ascii="Times New Roman" w:hAnsi="Times New Roman" w:cs="Times New Roman"/>
                <w:lang w:val="en-US" w:eastAsia="zh-CN"/>
              </w:rPr>
            </w:pPr>
          </w:p>
        </w:tc>
        <w:tc>
          <w:tcPr>
            <w:tcW w:w="1060" w:type="dxa"/>
            <w:noWrap w:val="0"/>
            <w:vAlign w:val="center"/>
          </w:tcPr>
          <w:p>
            <w:pPr>
              <w:pStyle w:val="181"/>
              <w:bidi w:val="0"/>
              <w:rPr>
                <w:rFonts w:hint="default" w:ascii="Times New Roman" w:hAnsi="Times New Roman" w:cs="Times New Roman"/>
                <w:lang w:val="en-US" w:eastAsia="zh-CN"/>
              </w:rPr>
            </w:pPr>
          </w:p>
        </w:tc>
        <w:tc>
          <w:tcPr>
            <w:tcW w:w="1100" w:type="dxa"/>
            <w:noWrap w:val="0"/>
            <w:vAlign w:val="center"/>
          </w:tcPr>
          <w:p>
            <w:pPr>
              <w:pStyle w:val="181"/>
              <w:bidi w:val="0"/>
              <w:rPr>
                <w:rFonts w:hint="default" w:ascii="Times New Roman" w:hAnsi="Times New Roman" w:cs="Times New Roman"/>
                <w:lang w:val="en-US" w:eastAsia="zh-CN"/>
              </w:rPr>
            </w:pPr>
          </w:p>
        </w:tc>
        <w:tc>
          <w:tcPr>
            <w:tcW w:w="867" w:type="dxa"/>
            <w:noWrap w:val="0"/>
            <w:vAlign w:val="center"/>
          </w:tcPr>
          <w:p>
            <w:pPr>
              <w:pStyle w:val="181"/>
              <w:bidi w:val="0"/>
              <w:rPr>
                <w:rFonts w:hint="default" w:ascii="Times New Roman" w:hAnsi="Times New Roman" w:cs="Times New Roman"/>
                <w:lang w:val="en-US" w:eastAsia="zh-CN"/>
              </w:rPr>
            </w:pPr>
          </w:p>
        </w:tc>
        <w:tc>
          <w:tcPr>
            <w:tcW w:w="883" w:type="dxa"/>
            <w:noWrap w:val="0"/>
            <w:vAlign w:val="center"/>
          </w:tcPr>
          <w:p>
            <w:pPr>
              <w:pStyle w:val="181"/>
              <w:bidi w:val="0"/>
              <w:rPr>
                <w:rFonts w:hint="default" w:ascii="Times New Roman" w:hAnsi="Times New Roman" w:cs="Times New Roman"/>
                <w:lang w:val="en-US" w:eastAsia="zh-CN"/>
              </w:rPr>
            </w:pPr>
          </w:p>
        </w:tc>
        <w:tc>
          <w:tcPr>
            <w:tcW w:w="1033" w:type="dxa"/>
            <w:noWrap w:val="0"/>
            <w:vAlign w:val="center"/>
          </w:tcPr>
          <w:p>
            <w:pPr>
              <w:pStyle w:val="181"/>
              <w:bidi w:val="0"/>
              <w:rPr>
                <w:rFonts w:hint="default" w:ascii="Times New Roman" w:hAnsi="Times New Roman" w:cs="Times New Roman"/>
                <w:lang w:val="en-US" w:eastAsia="zh-CN"/>
              </w:rPr>
            </w:pPr>
          </w:p>
        </w:tc>
        <w:tc>
          <w:tcPr>
            <w:tcW w:w="1316" w:type="dxa"/>
            <w:noWrap w:val="0"/>
            <w:vAlign w:val="center"/>
          </w:tcPr>
          <w:p>
            <w:pPr>
              <w:pStyle w:val="181"/>
              <w:bidi w:val="0"/>
              <w:rPr>
                <w:rFonts w:hint="default" w:ascii="Times New Roman" w:hAnsi="Times New Roman"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 w:type="dxa"/>
            <w:noWrap w:val="0"/>
            <w:vAlign w:val="center"/>
          </w:tcPr>
          <w:p>
            <w:pPr>
              <w:pStyle w:val="181"/>
              <w:bidi w:val="0"/>
              <w:rPr>
                <w:rFonts w:hint="default" w:ascii="Times New Roman" w:hAnsi="Times New Roman" w:cs="Times New Roman"/>
                <w:lang w:val="en-US" w:eastAsia="zh-CN"/>
              </w:rPr>
            </w:pPr>
          </w:p>
        </w:tc>
        <w:tc>
          <w:tcPr>
            <w:tcW w:w="1060" w:type="dxa"/>
            <w:noWrap w:val="0"/>
            <w:vAlign w:val="center"/>
          </w:tcPr>
          <w:p>
            <w:pPr>
              <w:pStyle w:val="181"/>
              <w:bidi w:val="0"/>
              <w:rPr>
                <w:rFonts w:hint="default" w:ascii="Times New Roman" w:hAnsi="Times New Roman" w:cs="Times New Roman"/>
                <w:lang w:val="en-US" w:eastAsia="zh-CN"/>
              </w:rPr>
            </w:pPr>
          </w:p>
        </w:tc>
        <w:tc>
          <w:tcPr>
            <w:tcW w:w="1140" w:type="dxa"/>
            <w:noWrap w:val="0"/>
            <w:vAlign w:val="center"/>
          </w:tcPr>
          <w:p>
            <w:pPr>
              <w:pStyle w:val="181"/>
              <w:bidi w:val="0"/>
              <w:rPr>
                <w:rFonts w:hint="default" w:ascii="Times New Roman" w:hAnsi="Times New Roman" w:cs="Times New Roman"/>
                <w:lang w:val="en-US" w:eastAsia="zh-CN"/>
              </w:rPr>
            </w:pPr>
          </w:p>
        </w:tc>
        <w:tc>
          <w:tcPr>
            <w:tcW w:w="1060" w:type="dxa"/>
            <w:noWrap w:val="0"/>
            <w:vAlign w:val="center"/>
          </w:tcPr>
          <w:p>
            <w:pPr>
              <w:pStyle w:val="181"/>
              <w:bidi w:val="0"/>
              <w:rPr>
                <w:rFonts w:hint="default" w:ascii="Times New Roman" w:hAnsi="Times New Roman" w:cs="Times New Roman"/>
                <w:lang w:val="en-US" w:eastAsia="zh-CN"/>
              </w:rPr>
            </w:pPr>
          </w:p>
        </w:tc>
        <w:tc>
          <w:tcPr>
            <w:tcW w:w="1100" w:type="dxa"/>
            <w:noWrap w:val="0"/>
            <w:vAlign w:val="center"/>
          </w:tcPr>
          <w:p>
            <w:pPr>
              <w:pStyle w:val="181"/>
              <w:bidi w:val="0"/>
              <w:rPr>
                <w:rFonts w:hint="default" w:ascii="Times New Roman" w:hAnsi="Times New Roman" w:cs="Times New Roman"/>
                <w:lang w:val="en-US" w:eastAsia="zh-CN"/>
              </w:rPr>
            </w:pPr>
          </w:p>
        </w:tc>
        <w:tc>
          <w:tcPr>
            <w:tcW w:w="867" w:type="dxa"/>
            <w:noWrap w:val="0"/>
            <w:vAlign w:val="center"/>
          </w:tcPr>
          <w:p>
            <w:pPr>
              <w:pStyle w:val="181"/>
              <w:bidi w:val="0"/>
              <w:rPr>
                <w:rFonts w:hint="default" w:ascii="Times New Roman" w:hAnsi="Times New Roman" w:cs="Times New Roman"/>
                <w:lang w:val="en-US" w:eastAsia="zh-CN"/>
              </w:rPr>
            </w:pPr>
          </w:p>
        </w:tc>
        <w:tc>
          <w:tcPr>
            <w:tcW w:w="883" w:type="dxa"/>
            <w:noWrap w:val="0"/>
            <w:vAlign w:val="center"/>
          </w:tcPr>
          <w:p>
            <w:pPr>
              <w:pStyle w:val="181"/>
              <w:bidi w:val="0"/>
              <w:rPr>
                <w:rFonts w:hint="default" w:ascii="Times New Roman" w:hAnsi="Times New Roman" w:cs="Times New Roman"/>
                <w:lang w:val="en-US" w:eastAsia="zh-CN"/>
              </w:rPr>
            </w:pPr>
          </w:p>
        </w:tc>
        <w:tc>
          <w:tcPr>
            <w:tcW w:w="1033" w:type="dxa"/>
            <w:noWrap w:val="0"/>
            <w:vAlign w:val="center"/>
          </w:tcPr>
          <w:p>
            <w:pPr>
              <w:pStyle w:val="181"/>
              <w:bidi w:val="0"/>
              <w:rPr>
                <w:rFonts w:hint="default" w:ascii="Times New Roman" w:hAnsi="Times New Roman" w:cs="Times New Roman"/>
                <w:lang w:val="en-US" w:eastAsia="zh-CN"/>
              </w:rPr>
            </w:pPr>
          </w:p>
        </w:tc>
        <w:tc>
          <w:tcPr>
            <w:tcW w:w="1316" w:type="dxa"/>
            <w:noWrap w:val="0"/>
            <w:vAlign w:val="center"/>
          </w:tcPr>
          <w:p>
            <w:pPr>
              <w:pStyle w:val="181"/>
              <w:bidi w:val="0"/>
              <w:rPr>
                <w:rFonts w:hint="default" w:ascii="Times New Roman" w:hAnsi="Times New Roman" w:cs="Times New Roman"/>
                <w:lang w:val="en-US" w:eastAsia="zh-CN"/>
              </w:rPr>
            </w:pPr>
          </w:p>
        </w:tc>
      </w:tr>
    </w:tbl>
    <w:p>
      <w:pPr>
        <w:pStyle w:val="59"/>
        <w:ind w:firstLine="420"/>
      </w:pPr>
    </w:p>
    <w:p>
      <w:pPr>
        <w:pStyle w:val="59"/>
        <w:ind w:firstLine="420"/>
      </w:pPr>
    </w:p>
    <w:p>
      <w:pPr>
        <w:pStyle w:val="201"/>
      </w:pPr>
    </w:p>
    <w:p>
      <w:pPr>
        <w:pStyle w:val="202"/>
      </w:pPr>
    </w:p>
    <w:bookmarkEnd w:id="79"/>
    <w:p>
      <w:pPr>
        <w:pStyle w:val="59"/>
        <w:ind w:firstLine="0" w:firstLineChars="0"/>
        <w:jc w:val="center"/>
      </w:pPr>
      <w:bookmarkStart w:id="88"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false"/>
                        </a:ext>
                      </a:extLst>
                    </a:blip>
                    <a:stretch>
                      <a:fillRect/>
                    </a:stretch>
                  </pic:blipFill>
                  <pic:spPr>
                    <a:xfrm>
                      <a:off x="0" y="0"/>
                      <a:ext cx="1485900" cy="317500"/>
                    </a:xfrm>
                    <a:prstGeom prst="rect">
                      <a:avLst/>
                    </a:prstGeom>
                  </pic:spPr>
                </pic:pic>
              </a:graphicData>
            </a:graphic>
          </wp:inline>
        </w:drawing>
      </w:r>
      <w:bookmarkEnd w:id="88"/>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文泉驿微米黑">
    <w:panose1 w:val="020B0606030804020204"/>
    <w:charset w:val="86"/>
    <w:family w:val="auto"/>
    <w:pitch w:val="default"/>
    <w:sig w:usb0="E10002EF" w:usb1="6BDFFCFB" w:usb2="00800036" w:usb3="00000000" w:csb0="603E019F" w:csb1="DFD7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Batang">
    <w:panose1 w:val="02030600000101010101"/>
    <w:charset w:val="81"/>
    <w:family w:val="auto"/>
    <w:pitch w:val="default"/>
    <w:sig w:usb0="B00002AF" w:usb1="69D77CFB" w:usb2="00000030" w:usb3="00000000" w:csb0="4008009F" w:csb1="DFD70000"/>
  </w:font>
  <w:font w:name="方正宋体S-超大字符集">
    <w:panose1 w:val="02000000000000000000"/>
    <w:charset w:val="86"/>
    <w:family w:val="auto"/>
    <w:pitch w:val="default"/>
    <w:sig w:usb0="00000001" w:usb1="08000000" w:usb2="00000000" w:usb3="00000000" w:csb0="00040000" w:csb1="00000000"/>
  </w:font>
  <w:font w:name="FangSong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仿宋"/>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CC0D04"/>
    <w:multiLevelType w:val="multilevel"/>
    <w:tmpl w:val="AFCC0D04"/>
    <w:lvl w:ilvl="0" w:tentative="0">
      <w:start w:val="4"/>
      <w:numFmt w:val="decimal"/>
      <w:pStyle w:val="235"/>
      <w:suff w:val="nothing"/>
      <w:lvlText w:val="%1　"/>
      <w:lvlJc w:val="left"/>
      <w:pPr>
        <w:tabs>
          <w:tab w:val="left" w:pos="0"/>
        </w:tabs>
        <w:ind w:left="851" w:firstLine="0"/>
      </w:pPr>
      <w:rPr>
        <w:rFonts w:hint="default" w:ascii="黑体" w:hAnsi="Times New Roman" w:eastAsia="黑体"/>
        <w:b w:val="0"/>
        <w:i w:val="0"/>
        <w:sz w:val="21"/>
        <w:szCs w:val="21"/>
      </w:rPr>
    </w:lvl>
    <w:lvl w:ilvl="1" w:tentative="0">
      <w:start w:val="1"/>
      <w:numFmt w:val="decimal"/>
      <w:pStyle w:val="234"/>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true"/>
  <w:attachedTemplate r:id="rId1"/>
  <w:documentProtection w:edit="forms" w:enforcement="1" w:cryptProviderType="rsaAES" w:cryptAlgorithmClass="hash" w:cryptAlgorithmType="typeAny" w:cryptAlgorithmSid="14" w:cryptSpinCount="100000" w:hash="vbpydho2pJ0RE2LOfflyCxC+dZRZn2rXkYmanb7nF637U7lh2VhQiCmJN3dY0f3VoPzRIJ3qAmJV1PEqdfaEBQ==" w:salt="J0v3OcPQbV2SYtPDbuvT2A=="/>
  <w:defaultTabStop w:val="420"/>
  <w:drawingGridHorizontalSpacing w:val="105"/>
  <w:drawingGridVerticalSpacing w:val="156"/>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ZmYTlkNTgwOWMwOGJhYjJiMjJlOGM3OTY4NmQ0MDUifQ=="/>
  </w:docVars>
  <w:rsids>
    <w:rsidRoot w:val="001B50C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49E3"/>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50C3"/>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4E8F"/>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2D64"/>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754D"/>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6F1F"/>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89C"/>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2374"/>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1B3F"/>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48E4"/>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8423DC5"/>
    <w:rsid w:val="0FE24B45"/>
    <w:rsid w:val="1A444411"/>
    <w:rsid w:val="201523AC"/>
    <w:rsid w:val="27AD2250"/>
    <w:rsid w:val="32EE540A"/>
    <w:rsid w:val="35843E04"/>
    <w:rsid w:val="36FB00F6"/>
    <w:rsid w:val="3DD60F75"/>
    <w:rsid w:val="3FE8AC83"/>
    <w:rsid w:val="45240818"/>
    <w:rsid w:val="493354CD"/>
    <w:rsid w:val="4D352D05"/>
    <w:rsid w:val="4E9757A6"/>
    <w:rsid w:val="4FF57980"/>
    <w:rsid w:val="55B654BC"/>
    <w:rsid w:val="5E001B6F"/>
    <w:rsid w:val="676F7BC1"/>
    <w:rsid w:val="6CCB7647"/>
    <w:rsid w:val="6E9C0F62"/>
    <w:rsid w:val="724C4D86"/>
    <w:rsid w:val="73F751C6"/>
    <w:rsid w:val="754C32EF"/>
    <w:rsid w:val="777B4E4F"/>
    <w:rsid w:val="79450781"/>
    <w:rsid w:val="7D3E0D08"/>
    <w:rsid w:val="7FF5B00C"/>
    <w:rsid w:val="B9F58C51"/>
    <w:rsid w:val="EF3FFEC6"/>
    <w:rsid w:val="F2F67A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5">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6">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7">
    <w:name w:val="heading 3"/>
    <w:basedOn w:val="1"/>
    <w:next w:val="1"/>
    <w:link w:val="39"/>
    <w:qFormat/>
    <w:uiPriority w:val="0"/>
    <w:pPr>
      <w:keepNext/>
      <w:keepLines/>
      <w:spacing w:before="260" w:after="260" w:line="416" w:lineRule="auto"/>
      <w:outlineLvl w:val="2"/>
    </w:pPr>
    <w:rPr>
      <w:b/>
      <w:bCs/>
      <w:sz w:val="32"/>
      <w:szCs w:val="32"/>
    </w:rPr>
  </w:style>
  <w:style w:type="paragraph" w:styleId="8">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9">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10">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11">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12">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3">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正文首行缩进 21"/>
    <w:basedOn w:val="3"/>
    <w:next w:val="4"/>
    <w:qFormat/>
    <w:uiPriority w:val="0"/>
    <w:pPr>
      <w:widowControl w:val="0"/>
      <w:adjustRightInd w:val="0"/>
      <w:spacing w:line="560" w:lineRule="exact"/>
      <w:ind w:left="200" w:leftChars="200" w:firstLine="200" w:firstLineChars="200"/>
      <w:jc w:val="both"/>
      <w:textAlignment w:val="baseline"/>
    </w:pPr>
    <w:rPr>
      <w:rFonts w:ascii="Times New Roman" w:hAnsi="Times New Roman" w:eastAsia="FangSong_GB2312" w:cs="Times New Roman"/>
      <w:sz w:val="18"/>
      <w:lang w:val="en-US" w:eastAsia="zh-CN" w:bidi="ar-SA"/>
    </w:rPr>
  </w:style>
  <w:style w:type="paragraph" w:customStyle="1" w:styleId="3">
    <w:name w:val="正文文本缩进1"/>
    <w:basedOn w:val="1"/>
    <w:qFormat/>
    <w:uiPriority w:val="0"/>
    <w:pPr>
      <w:ind w:left="200" w:leftChars="200"/>
    </w:pPr>
  </w:style>
  <w:style w:type="paragraph" w:styleId="4">
    <w:name w:val="Normal (Web)"/>
    <w:basedOn w:val="1"/>
    <w:next w:val="1"/>
    <w:qFormat/>
    <w:uiPriority w:val="0"/>
    <w:pPr>
      <w:spacing w:before="100" w:beforeAutospacing="1" w:after="100" w:afterAutospacing="1"/>
      <w:ind w:left="0" w:right="0"/>
      <w:jc w:val="left"/>
    </w:pPr>
    <w:rPr>
      <w:kern w:val="0"/>
      <w:sz w:val="24"/>
      <w:lang w:val="en-US" w:eastAsia="zh-CN" w:bidi="ar"/>
    </w:rPr>
  </w:style>
  <w:style w:type="paragraph" w:styleId="14">
    <w:name w:val="toc 7"/>
    <w:basedOn w:val="1"/>
    <w:next w:val="1"/>
    <w:unhideWhenUsed/>
    <w:qFormat/>
    <w:uiPriority w:val="39"/>
    <w:pPr>
      <w:tabs>
        <w:tab w:val="right" w:leader="dot" w:pos="9344"/>
      </w:tabs>
      <w:spacing w:line="300" w:lineRule="exact"/>
      <w:ind w:left="1259"/>
    </w:pPr>
    <w:rPr>
      <w:rFonts w:ascii="宋体"/>
    </w:rPr>
  </w:style>
  <w:style w:type="paragraph" w:styleId="15">
    <w:name w:val="Normal Indent"/>
    <w:basedOn w:val="1"/>
    <w:qFormat/>
    <w:uiPriority w:val="0"/>
    <w:pPr>
      <w:ind w:firstLine="420"/>
    </w:pPr>
  </w:style>
  <w:style w:type="paragraph" w:styleId="16">
    <w:name w:val="Body Text"/>
    <w:basedOn w:val="1"/>
    <w:link w:val="89"/>
    <w:qFormat/>
    <w:uiPriority w:val="0"/>
    <w:pPr>
      <w:spacing w:after="120"/>
    </w:pPr>
  </w:style>
  <w:style w:type="paragraph" w:styleId="17">
    <w:name w:val="toc 5"/>
    <w:basedOn w:val="1"/>
    <w:next w:val="1"/>
    <w:unhideWhenUsed/>
    <w:qFormat/>
    <w:uiPriority w:val="39"/>
    <w:pPr>
      <w:ind w:left="839"/>
    </w:pPr>
    <w:rPr>
      <w:rFonts w:ascii="宋体"/>
    </w:rPr>
  </w:style>
  <w:style w:type="paragraph" w:styleId="18">
    <w:name w:val="toc 3"/>
    <w:basedOn w:val="1"/>
    <w:next w:val="1"/>
    <w:unhideWhenUsed/>
    <w:qFormat/>
    <w:uiPriority w:val="39"/>
    <w:pPr>
      <w:spacing w:line="300" w:lineRule="exact"/>
      <w:ind w:left="420"/>
    </w:pPr>
    <w:rPr>
      <w:rFonts w:ascii="宋体"/>
    </w:rPr>
  </w:style>
  <w:style w:type="paragraph" w:styleId="19">
    <w:name w:val="Balloon Text"/>
    <w:basedOn w:val="1"/>
    <w:link w:val="48"/>
    <w:semiHidden/>
    <w:unhideWhenUsed/>
    <w:qFormat/>
    <w:uiPriority w:val="99"/>
    <w:rPr>
      <w:sz w:val="18"/>
      <w:szCs w:val="18"/>
    </w:rPr>
  </w:style>
  <w:style w:type="paragraph" w:styleId="20">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21">
    <w:name w:val="header"/>
    <w:basedOn w:val="1"/>
    <w:link w:val="46"/>
    <w:qFormat/>
    <w:uiPriority w:val="99"/>
    <w:pPr>
      <w:tabs>
        <w:tab w:val="center" w:pos="4153"/>
        <w:tab w:val="right" w:pos="8306"/>
      </w:tabs>
      <w:adjustRightInd/>
      <w:snapToGrid w:val="0"/>
      <w:jc w:val="center"/>
    </w:pPr>
    <w:rPr>
      <w:sz w:val="18"/>
      <w:szCs w:val="18"/>
    </w:rPr>
  </w:style>
  <w:style w:type="paragraph" w:styleId="22">
    <w:name w:val="toc 1"/>
    <w:basedOn w:val="1"/>
    <w:next w:val="1"/>
    <w:unhideWhenUsed/>
    <w:qFormat/>
    <w:uiPriority w:val="39"/>
    <w:rPr>
      <w:rFonts w:ascii="宋体"/>
    </w:rPr>
  </w:style>
  <w:style w:type="paragraph" w:styleId="23">
    <w:name w:val="toc 4"/>
    <w:basedOn w:val="1"/>
    <w:next w:val="1"/>
    <w:unhideWhenUsed/>
    <w:qFormat/>
    <w:uiPriority w:val="39"/>
    <w:pPr>
      <w:tabs>
        <w:tab w:val="right" w:leader="dot" w:pos="9344"/>
      </w:tabs>
      <w:spacing w:line="300" w:lineRule="exact"/>
      <w:ind w:left="629"/>
    </w:pPr>
    <w:rPr>
      <w:rFonts w:ascii="宋体"/>
    </w:rPr>
  </w:style>
  <w:style w:type="paragraph" w:styleId="24">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5">
    <w:name w:val="toc 6"/>
    <w:basedOn w:val="1"/>
    <w:next w:val="1"/>
    <w:unhideWhenUsed/>
    <w:qFormat/>
    <w:uiPriority w:val="39"/>
    <w:pPr>
      <w:spacing w:line="300" w:lineRule="exact"/>
      <w:ind w:left="1049"/>
    </w:pPr>
    <w:rPr>
      <w:rFonts w:ascii="宋体"/>
    </w:rPr>
  </w:style>
  <w:style w:type="paragraph" w:styleId="26">
    <w:name w:val="table of figures"/>
    <w:basedOn w:val="1"/>
    <w:next w:val="1"/>
    <w:semiHidden/>
    <w:qFormat/>
    <w:uiPriority w:val="0"/>
    <w:pPr>
      <w:adjustRightInd/>
      <w:spacing w:line="240" w:lineRule="auto"/>
      <w:jc w:val="left"/>
    </w:pPr>
    <w:rPr>
      <w:szCs w:val="24"/>
    </w:rPr>
  </w:style>
  <w:style w:type="paragraph" w:styleId="27">
    <w:name w:val="toc 2"/>
    <w:basedOn w:val="1"/>
    <w:next w:val="1"/>
    <w:unhideWhenUsed/>
    <w:qFormat/>
    <w:uiPriority w:val="39"/>
    <w:pPr>
      <w:tabs>
        <w:tab w:val="right" w:leader="dot" w:pos="9344"/>
      </w:tabs>
      <w:spacing w:line="300" w:lineRule="exact"/>
      <w:ind w:left="210"/>
    </w:pPr>
    <w:rPr>
      <w:rFonts w:ascii="宋体"/>
    </w:rPr>
  </w:style>
  <w:style w:type="paragraph" w:styleId="28">
    <w:name w:val="Title"/>
    <w:basedOn w:val="1"/>
    <w:link w:val="51"/>
    <w:qFormat/>
    <w:uiPriority w:val="0"/>
    <w:pPr>
      <w:spacing w:before="240" w:after="60"/>
      <w:jc w:val="center"/>
      <w:outlineLvl w:val="0"/>
    </w:pPr>
    <w:rPr>
      <w:rFonts w:ascii="Arial" w:hAnsi="Arial" w:cs="Arial"/>
      <w:b/>
      <w:bCs/>
      <w:sz w:val="32"/>
      <w:szCs w:val="32"/>
    </w:rPr>
  </w:style>
  <w:style w:type="table" w:styleId="30">
    <w:name w:val="Table Grid"/>
    <w:basedOn w:val="2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Char"/>
    <w:link w:val="5"/>
    <w:qFormat/>
    <w:uiPriority w:val="0"/>
    <w:rPr>
      <w:b/>
      <w:bCs/>
      <w:kern w:val="44"/>
      <w:sz w:val="44"/>
      <w:szCs w:val="44"/>
    </w:rPr>
  </w:style>
  <w:style w:type="character" w:customStyle="1" w:styleId="38">
    <w:name w:val="标题 2 Char"/>
    <w:link w:val="6"/>
    <w:qFormat/>
    <w:uiPriority w:val="0"/>
    <w:rPr>
      <w:rFonts w:ascii="Arial" w:hAnsi="Arial" w:eastAsia="黑体"/>
      <w:b/>
      <w:bCs/>
      <w:kern w:val="2"/>
      <w:sz w:val="32"/>
      <w:szCs w:val="32"/>
    </w:rPr>
  </w:style>
  <w:style w:type="character" w:customStyle="1" w:styleId="39">
    <w:name w:val="标题 3 Char"/>
    <w:link w:val="7"/>
    <w:qFormat/>
    <w:uiPriority w:val="0"/>
    <w:rPr>
      <w:b/>
      <w:bCs/>
      <w:kern w:val="2"/>
      <w:sz w:val="32"/>
      <w:szCs w:val="32"/>
    </w:rPr>
  </w:style>
  <w:style w:type="character" w:customStyle="1" w:styleId="40">
    <w:name w:val="标题 4 Char"/>
    <w:link w:val="8"/>
    <w:qFormat/>
    <w:uiPriority w:val="0"/>
    <w:rPr>
      <w:rFonts w:ascii="Arial" w:hAnsi="Arial" w:eastAsia="黑体"/>
      <w:b/>
      <w:bCs/>
      <w:kern w:val="2"/>
      <w:sz w:val="28"/>
      <w:szCs w:val="28"/>
    </w:rPr>
  </w:style>
  <w:style w:type="character" w:customStyle="1" w:styleId="41">
    <w:name w:val="标题 5 Char"/>
    <w:link w:val="9"/>
    <w:qFormat/>
    <w:uiPriority w:val="0"/>
    <w:rPr>
      <w:b/>
      <w:bCs/>
      <w:kern w:val="2"/>
      <w:sz w:val="28"/>
      <w:szCs w:val="28"/>
    </w:rPr>
  </w:style>
  <w:style w:type="character" w:customStyle="1" w:styleId="42">
    <w:name w:val="标题 6 Char"/>
    <w:link w:val="10"/>
    <w:qFormat/>
    <w:uiPriority w:val="0"/>
    <w:rPr>
      <w:rFonts w:ascii="Arial" w:hAnsi="Arial" w:eastAsia="黑体"/>
      <w:b/>
      <w:bCs/>
      <w:kern w:val="2"/>
      <w:sz w:val="24"/>
      <w:szCs w:val="24"/>
    </w:rPr>
  </w:style>
  <w:style w:type="character" w:customStyle="1" w:styleId="43">
    <w:name w:val="标题 7 Char"/>
    <w:link w:val="11"/>
    <w:qFormat/>
    <w:uiPriority w:val="0"/>
    <w:rPr>
      <w:b/>
      <w:bCs/>
      <w:kern w:val="2"/>
      <w:sz w:val="24"/>
      <w:szCs w:val="24"/>
    </w:rPr>
  </w:style>
  <w:style w:type="character" w:customStyle="1" w:styleId="44">
    <w:name w:val="标题 8 Char"/>
    <w:link w:val="12"/>
    <w:qFormat/>
    <w:uiPriority w:val="0"/>
    <w:rPr>
      <w:rFonts w:ascii="Arial" w:hAnsi="Arial" w:eastAsia="黑体"/>
      <w:kern w:val="2"/>
      <w:sz w:val="24"/>
      <w:szCs w:val="24"/>
    </w:rPr>
  </w:style>
  <w:style w:type="character" w:customStyle="1" w:styleId="45">
    <w:name w:val="标题 9 Char"/>
    <w:link w:val="13"/>
    <w:qFormat/>
    <w:uiPriority w:val="0"/>
    <w:rPr>
      <w:rFonts w:ascii="Arial" w:hAnsi="Arial" w:eastAsia="黑体"/>
      <w:kern w:val="2"/>
      <w:sz w:val="21"/>
      <w:szCs w:val="21"/>
    </w:rPr>
  </w:style>
  <w:style w:type="character" w:customStyle="1" w:styleId="46">
    <w:name w:val="页眉 Char"/>
    <w:link w:val="21"/>
    <w:qFormat/>
    <w:uiPriority w:val="99"/>
    <w:rPr>
      <w:kern w:val="2"/>
      <w:sz w:val="18"/>
      <w:szCs w:val="18"/>
    </w:rPr>
  </w:style>
  <w:style w:type="character" w:customStyle="1" w:styleId="47">
    <w:name w:val="页脚 Char"/>
    <w:link w:val="20"/>
    <w:qFormat/>
    <w:uiPriority w:val="99"/>
    <w:rPr>
      <w:rFonts w:ascii="宋体"/>
      <w:kern w:val="2"/>
      <w:sz w:val="18"/>
      <w:szCs w:val="18"/>
    </w:rPr>
  </w:style>
  <w:style w:type="character" w:customStyle="1" w:styleId="48">
    <w:name w:val="批注框文本 Char"/>
    <w:link w:val="19"/>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Char"/>
    <w:link w:val="49"/>
    <w:qFormat/>
    <w:uiPriority w:val="29"/>
    <w:rPr>
      <w:i/>
      <w:iCs/>
      <w:color w:val="000000"/>
      <w:kern w:val="2"/>
      <w:sz w:val="21"/>
      <w:szCs w:val="21"/>
    </w:rPr>
  </w:style>
  <w:style w:type="character" w:customStyle="1" w:styleId="51">
    <w:name w:val="标题 Char"/>
    <w:link w:val="28"/>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6"/>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Char"/>
    <w:link w:val="16"/>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Char"/>
    <w:link w:val="24"/>
    <w:semiHidden/>
    <w:qFormat/>
    <w:uiPriority w:val="0"/>
    <w:rPr>
      <w:rFonts w:ascii="宋体"/>
      <w:kern w:val="2"/>
      <w:sz w:val="18"/>
      <w:szCs w:val="18"/>
    </w:rPr>
  </w:style>
  <w:style w:type="paragraph" w:customStyle="1" w:styleId="103">
    <w:name w:val="标准文件_条文脚注"/>
    <w:basedOn w:val="24"/>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1"/>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1"/>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vAnchor="page" w:hAnchor="page" w:x="1419" w:y="14097"/>
    </w:pPr>
  </w:style>
  <w:style w:type="paragraph" w:customStyle="1" w:styleId="197">
    <w:name w:val="其他实施日期"/>
    <w:basedOn w:val="157"/>
    <w:qFormat/>
    <w:uiPriority w:val="0"/>
    <w:pPr>
      <w:framePr w:w="3997" w:h="471" w:hRule="exact" w:vSpace="181"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1"/>
    <w:qFormat/>
    <w:uiPriority w:val="0"/>
    <w:rPr>
      <w:rFonts w:ascii="黑体" w:eastAsia="黑体"/>
      <w:spacing w:val="85"/>
      <w:w w:val="100"/>
      <w:position w:val="3"/>
      <w:sz w:val="28"/>
      <w:szCs w:val="28"/>
    </w:rPr>
  </w:style>
  <w:style w:type="paragraph" w:customStyle="1" w:styleId="23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4">
    <w:name w:val="一级条标题"/>
    <w:next w:val="233"/>
    <w:qFormat/>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5">
    <w:name w:val="章标题"/>
    <w:next w:val="233"/>
    <w:qFormat/>
    <w:uiPriority w:val="0"/>
    <w:pPr>
      <w:numPr>
        <w:ilvl w:val="0"/>
        <w:numId w:val="3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6">
    <w:name w:val="标准书脚_奇数页"/>
    <w:link w:val="238"/>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37">
    <w:name w:val="正文公式编号制表符"/>
    <w:basedOn w:val="233"/>
    <w:next w:val="233"/>
    <w:qFormat/>
    <w:uiPriority w:val="0"/>
    <w:pPr>
      <w:ind w:firstLine="0" w:firstLineChars="0"/>
    </w:pPr>
  </w:style>
  <w:style w:type="character" w:customStyle="1" w:styleId="238">
    <w:name w:val="标准书脚_奇数页 Char"/>
    <w:link w:val="236"/>
    <w:qFormat/>
    <w:uiPriority w:val="0"/>
    <w:rPr>
      <w:rFonts w:ascii="宋体" w:hAnsi="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baixin/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401C900B7224961A1AA62FDC1CD95B6"/>
        <w:style w:val=""/>
        <w:category>
          <w:name w:val="常规"/>
          <w:gallery w:val="placeholder"/>
        </w:category>
        <w:types>
          <w:type w:val="bbPlcHdr"/>
        </w:types>
        <w:behaviors>
          <w:behavior w:val="content"/>
        </w:behaviors>
        <w:description w:val=""/>
        <w:guid w:val="{9AD24441-E438-4467-B05E-736EE027408C}"/>
      </w:docPartPr>
      <w:docPartBody>
        <w:p>
          <w:pPr>
            <w:pStyle w:val="5"/>
          </w:pPr>
          <w:r>
            <w:rPr>
              <w:rStyle w:val="4"/>
              <w:rFonts w:hint="eastAsia"/>
            </w:rPr>
            <w:t>单击或点击此处输入文字。</w:t>
          </w:r>
        </w:p>
      </w:docPartBody>
    </w:docPart>
    <w:docPart>
      <w:docPartPr>
        <w:name w:val="EF2AC16C5B9144E088F8A80B73992AA8"/>
        <w:style w:val=""/>
        <w:category>
          <w:name w:val="常规"/>
          <w:gallery w:val="placeholder"/>
        </w:category>
        <w:types>
          <w:type w:val="bbPlcHdr"/>
        </w:types>
        <w:behaviors>
          <w:behavior w:val="content"/>
        </w:behaviors>
        <w:description w:val=""/>
        <w:guid w:val="{BFD22545-0F1B-46BF-BA14-4E0E6FAF9ED1}"/>
      </w:docPartPr>
      <w:docPartBody>
        <w:p>
          <w:pPr>
            <w:pStyle w:val="6"/>
          </w:pPr>
          <w:r>
            <w:rPr>
              <w:rStyle w:val="4"/>
              <w:rFonts w:hint="eastAsia"/>
            </w:rPr>
            <w:t>选择一项。</w:t>
          </w:r>
        </w:p>
      </w:docPartBody>
    </w:docPart>
    <w:docPart>
      <w:docPartPr>
        <w:name w:val="F09EA01DE8CD4A97B284EF7CB0FFAC95"/>
        <w:style w:val=""/>
        <w:category>
          <w:name w:val="常规"/>
          <w:gallery w:val="placeholder"/>
        </w:category>
        <w:types>
          <w:type w:val="bbPlcHdr"/>
        </w:types>
        <w:behaviors>
          <w:behavior w:val="content"/>
        </w:behaviors>
        <w:description w:val=""/>
        <w:guid w:val="{CB584293-D362-4B02-B0CA-B110F651E645}"/>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90A"/>
    <w:rsid w:val="0068632F"/>
    <w:rsid w:val="00BC7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401C900B7224961A1AA62FDC1CD95B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F2AC16C5B9144E088F8A80B73992AA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09EA01DE8CD4A97B284EF7CB0FFAC95"/>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2854</Words>
  <Characters>4025</Characters>
  <Lines>41</Lines>
  <Paragraphs>11</Paragraphs>
  <TotalTime>1</TotalTime>
  <ScaleCrop>false</ScaleCrop>
  <LinksUpToDate>false</LinksUpToDate>
  <CharactersWithSpaces>4324</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2024-10-17T15:41:00Z</dcterms:created>
  <dc:creator>Windows 用户</dc:creator>
  <dc:description>&lt;config cover="true" show_menu="true" version="1.0.0" doctype="SDKXY"&gt;_x000d_
&lt;/config&gt;</dc:description>
  <cp:lastModifiedBy>baixin</cp:lastModifiedBy>
  <cp:lastPrinted>2020-08-30T18:00:00Z</cp:lastPrinted>
  <dcterms:modified xsi:type="dcterms:W3CDTF">2024-10-28T15:42:14Z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2052-11.8.2.10337</vt:lpwstr>
  </property>
  <property fmtid="{D5CDD505-2E9C-101B-9397-08002B2CF9AE}" pid="15" name="ICV">
    <vt:lpwstr>833ACE96059647DD9A921C8BE7AB565E_12</vt:lpwstr>
  </property>
</Properties>
</file>